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2C6A9478"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106</w:t>
      </w:r>
      <w:r w:rsidR="00356882" w:rsidRPr="004A659A">
        <w:rPr>
          <w:rFonts w:ascii="Arial" w:hAnsi="Arial" w:cs="Arial"/>
          <w:b/>
          <w:noProof/>
          <w:sz w:val="24"/>
          <w:lang w:eastAsia="ja-JP"/>
        </w:rPr>
        <w:tab/>
      </w:r>
      <w:r w:rsidRPr="000A6335">
        <w:rPr>
          <w:rFonts w:ascii="Arial" w:hAnsi="Arial" w:cs="Arial"/>
          <w:b/>
          <w:noProof/>
          <w:sz w:val="24"/>
          <w:lang w:eastAsia="ja-JP"/>
        </w:rPr>
        <w:t>R4-2</w:t>
      </w:r>
      <w:r w:rsidR="00260A05" w:rsidRPr="000A6335">
        <w:rPr>
          <w:rFonts w:ascii="Arial" w:hAnsi="Arial" w:cs="Arial"/>
          <w:b/>
          <w:noProof/>
          <w:sz w:val="24"/>
          <w:lang w:eastAsia="ja-JP"/>
        </w:rPr>
        <w:t>3</w:t>
      </w:r>
      <w:r w:rsidR="000A6335" w:rsidRPr="000A6335">
        <w:rPr>
          <w:rFonts w:ascii="Arial" w:hAnsi="Arial" w:cs="Arial"/>
          <w:b/>
          <w:noProof/>
          <w:sz w:val="24"/>
          <w:lang w:eastAsia="ja-JP"/>
        </w:rPr>
        <w:t>01021</w:t>
      </w:r>
    </w:p>
    <w:p w14:paraId="5D4FDA65" w14:textId="6BC24293" w:rsidR="008B2C4F" w:rsidRPr="004A659A" w:rsidRDefault="00260A05" w:rsidP="008B2C4F">
      <w:pPr>
        <w:spacing w:after="120"/>
        <w:ind w:left="1985" w:hanging="1985"/>
        <w:rPr>
          <w:rFonts w:ascii="Arial" w:hAnsi="Arial" w:cs="Arial"/>
          <w:b/>
          <w:noProof/>
          <w:sz w:val="24"/>
          <w:lang w:eastAsia="ja-JP"/>
        </w:rPr>
      </w:pPr>
      <w:r>
        <w:rPr>
          <w:rFonts w:ascii="Arial" w:hAnsi="Arial" w:cs="Arial"/>
          <w:b/>
          <w:noProof/>
          <w:sz w:val="24"/>
          <w:lang w:eastAsia="ja-JP"/>
        </w:rPr>
        <w:t>Athens Gree</w:t>
      </w:r>
      <w:r w:rsidR="00742C00">
        <w:rPr>
          <w:rFonts w:ascii="Arial" w:hAnsi="Arial" w:cs="Arial"/>
          <w:b/>
          <w:noProof/>
          <w:sz w:val="24"/>
          <w:lang w:eastAsia="ja-JP"/>
        </w:rPr>
        <w:t>ce</w:t>
      </w:r>
      <w:r w:rsidR="008B2C4F" w:rsidRPr="004A659A">
        <w:rPr>
          <w:rFonts w:ascii="Arial" w:hAnsi="Arial" w:cs="Arial"/>
          <w:b/>
          <w:noProof/>
          <w:sz w:val="24"/>
          <w:lang w:eastAsia="ja-JP"/>
        </w:rPr>
        <w:t xml:space="preserve">, </w:t>
      </w:r>
      <w:r>
        <w:rPr>
          <w:rFonts w:ascii="Arial" w:hAnsi="Arial" w:cs="Arial"/>
          <w:b/>
          <w:noProof/>
          <w:sz w:val="24"/>
          <w:lang w:eastAsia="ja-JP"/>
        </w:rPr>
        <w:t>27</w:t>
      </w:r>
      <w:r w:rsidR="00C5778D">
        <w:rPr>
          <w:rFonts w:ascii="Arial" w:hAnsi="Arial" w:cs="Arial"/>
          <w:b/>
          <w:noProof/>
          <w:sz w:val="24"/>
          <w:vertAlign w:val="superscript"/>
          <w:lang w:eastAsia="ja-JP"/>
        </w:rPr>
        <w:t>th</w:t>
      </w:r>
      <w:r w:rsidR="00C5778D">
        <w:rPr>
          <w:rFonts w:ascii="Arial" w:hAnsi="Arial" w:cs="Arial"/>
          <w:b/>
          <w:noProof/>
          <w:sz w:val="24"/>
          <w:lang w:eastAsia="ja-JP"/>
        </w:rPr>
        <w:t xml:space="preserve"> </w:t>
      </w:r>
      <w:r>
        <w:rPr>
          <w:rFonts w:ascii="Arial" w:hAnsi="Arial" w:cs="Arial"/>
          <w:b/>
          <w:noProof/>
          <w:sz w:val="24"/>
          <w:lang w:eastAsia="ja-JP"/>
        </w:rPr>
        <w:t xml:space="preserve">Febuary </w:t>
      </w:r>
      <w:r w:rsidR="00C5778D" w:rsidRPr="00CD7B47">
        <w:rPr>
          <w:rFonts w:ascii="Arial" w:hAnsi="Arial" w:cs="Arial"/>
          <w:b/>
          <w:noProof/>
          <w:sz w:val="24"/>
          <w:lang w:eastAsia="ja-JP"/>
        </w:rPr>
        <w:t xml:space="preserve">– </w:t>
      </w:r>
      <w:r>
        <w:rPr>
          <w:rFonts w:ascii="Arial" w:hAnsi="Arial" w:cs="Arial"/>
          <w:b/>
          <w:noProof/>
          <w:sz w:val="24"/>
          <w:lang w:eastAsia="ja-JP"/>
        </w:rPr>
        <w:t>3</w:t>
      </w:r>
      <w:r w:rsidRPr="00260A05">
        <w:rPr>
          <w:rFonts w:ascii="Arial" w:hAnsi="Arial" w:cs="Arial"/>
          <w:b/>
          <w:noProof/>
          <w:sz w:val="24"/>
          <w:vertAlign w:val="superscript"/>
          <w:lang w:eastAsia="ja-JP"/>
        </w:rPr>
        <w:t>rd</w:t>
      </w:r>
      <w:r>
        <w:rPr>
          <w:rFonts w:ascii="Arial" w:hAnsi="Arial" w:cs="Arial"/>
          <w:b/>
          <w:noProof/>
          <w:sz w:val="24"/>
          <w:lang w:eastAsia="ja-JP"/>
        </w:rPr>
        <w:t xml:space="preserve"> March</w:t>
      </w:r>
      <w:r w:rsidR="00C5778D" w:rsidRPr="00CD7B47">
        <w:rPr>
          <w:rFonts w:ascii="Arial" w:hAnsi="Arial" w:cs="Arial"/>
          <w:b/>
          <w:noProof/>
          <w:sz w:val="24"/>
          <w:lang w:eastAsia="ja-JP"/>
        </w:rPr>
        <w:t>, 202</w:t>
      </w:r>
      <w:r>
        <w:rPr>
          <w:rFonts w:ascii="Arial" w:hAnsi="Arial" w:cs="Arial"/>
          <w:b/>
          <w:noProof/>
          <w:sz w:val="24"/>
          <w:lang w:eastAsia="ja-JP"/>
        </w:rPr>
        <w:t>3</w:t>
      </w:r>
    </w:p>
    <w:p w14:paraId="5B7A30A1" w14:textId="77777777" w:rsidR="008B2C4F" w:rsidRPr="004A659A" w:rsidRDefault="008B2C4F" w:rsidP="008B2C4F">
      <w:pPr>
        <w:spacing w:after="120"/>
        <w:ind w:left="1985" w:hanging="1985"/>
        <w:rPr>
          <w:rFonts w:ascii="Arial" w:hAnsi="Arial" w:cs="Arial"/>
          <w: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4544AD9"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7227F3">
        <w:rPr>
          <w:rFonts w:ascii="Arial" w:hAnsi="Arial" w:cs="Arial"/>
          <w:bCs/>
        </w:rPr>
        <w:t>Discussion</w:t>
      </w:r>
      <w:r w:rsidR="00260A05">
        <w:rPr>
          <w:rFonts w:ascii="Arial" w:hAnsi="Arial" w:cs="Arial"/>
          <w:bCs/>
        </w:rPr>
        <w:t xml:space="preserve"> on </w:t>
      </w:r>
      <w:r w:rsidR="00C44E89">
        <w:rPr>
          <w:rFonts w:ascii="Arial" w:hAnsi="Arial" w:cs="Arial"/>
          <w:bCs/>
        </w:rPr>
        <w:t>PUSCH</w:t>
      </w:r>
      <w:r w:rsidR="007227F3">
        <w:rPr>
          <w:rFonts w:ascii="Arial" w:hAnsi="Arial" w:cs="Arial"/>
          <w:bCs/>
        </w:rPr>
        <w:t xml:space="preserve"> demodulation</w:t>
      </w:r>
      <w:r w:rsidR="00C44E89">
        <w:rPr>
          <w:rFonts w:ascii="Arial" w:hAnsi="Arial" w:cs="Arial"/>
          <w:bCs/>
        </w:rPr>
        <w:t xml:space="preserve"> requirement</w:t>
      </w:r>
      <w:r w:rsidR="007227F3">
        <w:rPr>
          <w:rFonts w:ascii="Arial" w:hAnsi="Arial" w:cs="Arial"/>
          <w:bCs/>
        </w:rPr>
        <w:t xml:space="preserve"> in 71GHz</w:t>
      </w:r>
    </w:p>
    <w:p w14:paraId="2A5B2A03" w14:textId="4DE17298"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E950D2">
        <w:rPr>
          <w:rFonts w:ascii="Arial" w:hAnsi="Arial" w:cs="Arial"/>
          <w:bCs/>
        </w:rPr>
        <w:t>6.2.6.2</w:t>
      </w:r>
      <w:r w:rsidR="00C44E89">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61EBFEDD" w14:textId="5E4DD11D" w:rsidR="00B00AFB" w:rsidRDefault="001E7C3F" w:rsidP="00B776A8">
      <w:pPr>
        <w:spacing w:afterLines="50" w:after="120"/>
        <w:rPr>
          <w:rFonts w:ascii="Arial" w:hAnsi="Arial" w:cs="Arial"/>
        </w:rPr>
      </w:pPr>
      <w:bookmarkStart w:id="2" w:name="_Hlk528680199"/>
      <w:bookmarkEnd w:id="1"/>
      <w:r w:rsidRPr="0011755D">
        <w:rPr>
          <w:rFonts w:ascii="Arial" w:hAnsi="Arial" w:cs="Arial"/>
        </w:rPr>
        <w:t xml:space="preserve">In previous RAN4 meetings, BS demodulation requirements are discussed for NR extended to 71GHz. The preliminary SNR values for the lowest channel bandwidth per SCS were agreed. But the link budget of conformance test is still not clear because the feasible test setup is tricky, and the instrument information is lacking. However, the link budget analysis is important to know the feasible test case configurations, such as channel bandwidth and SNR limit. </w:t>
      </w:r>
    </w:p>
    <w:p w14:paraId="57A9B7C7" w14:textId="39B25C2B" w:rsidR="008B2C4F" w:rsidRPr="0011755D" w:rsidRDefault="00C44E89" w:rsidP="00BA76D4">
      <w:pPr>
        <w:spacing w:afterLines="50" w:after="120"/>
        <w:rPr>
          <w:rFonts w:ascii="Arial" w:hAnsi="Arial" w:cs="Arial"/>
          <w:szCs w:val="20"/>
        </w:rPr>
      </w:pPr>
      <w:r>
        <w:rPr>
          <w:rFonts w:ascii="Arial" w:hAnsi="Arial" w:cs="Arial"/>
        </w:rPr>
        <w:t xml:space="preserve">Furthermore, there are still open issues on MCS configuration for PUSCH requirement. </w:t>
      </w:r>
      <w:r w:rsidR="00600690" w:rsidRPr="0011755D">
        <w:rPr>
          <w:rFonts w:ascii="Arial" w:hAnsi="Arial" w:cs="Arial"/>
          <w:szCs w:val="20"/>
        </w:rPr>
        <w:t xml:space="preserve">In this contribution, </w:t>
      </w:r>
      <w:r w:rsidR="001E7C3F" w:rsidRPr="0011755D">
        <w:rPr>
          <w:rFonts w:ascii="Arial" w:hAnsi="Arial" w:cs="Arial"/>
          <w:szCs w:val="20"/>
        </w:rPr>
        <w:t>a general link budget analysis</w:t>
      </w:r>
      <w:r>
        <w:rPr>
          <w:rFonts w:ascii="Arial" w:hAnsi="Arial" w:cs="Arial"/>
          <w:szCs w:val="20"/>
        </w:rPr>
        <w:t xml:space="preserve"> and open issues</w:t>
      </w:r>
      <w:r w:rsidR="001E7C3F" w:rsidRPr="0011755D">
        <w:rPr>
          <w:rFonts w:ascii="Arial" w:hAnsi="Arial" w:cs="Arial"/>
          <w:szCs w:val="20"/>
        </w:rPr>
        <w:t xml:space="preserve"> </w:t>
      </w:r>
      <w:r>
        <w:rPr>
          <w:rFonts w:ascii="Arial" w:hAnsi="Arial" w:cs="Arial"/>
          <w:szCs w:val="20"/>
        </w:rPr>
        <w:t>on</w:t>
      </w:r>
      <w:r w:rsidR="001E7C3F" w:rsidRPr="0011755D">
        <w:rPr>
          <w:rFonts w:ascii="Arial" w:hAnsi="Arial" w:cs="Arial"/>
          <w:szCs w:val="20"/>
        </w:rPr>
        <w:t xml:space="preserve"> BS demodulation in 71GHz is </w:t>
      </w:r>
      <w:r>
        <w:rPr>
          <w:rFonts w:ascii="Arial" w:hAnsi="Arial" w:cs="Arial"/>
          <w:szCs w:val="20"/>
        </w:rPr>
        <w:t>discussed</w:t>
      </w:r>
      <w:r w:rsidR="00B94158" w:rsidRPr="0011755D">
        <w:rPr>
          <w:rFonts w:ascii="Arial" w:hAnsi="Arial" w:cs="Arial"/>
          <w:szCs w:val="20"/>
        </w:rPr>
        <w:t xml:space="preserve">. </w:t>
      </w:r>
      <w:r w:rsidR="00360B30" w:rsidRPr="0011755D">
        <w:rPr>
          <w:rFonts w:ascii="Arial" w:hAnsi="Arial" w:cs="Arial"/>
          <w:szCs w:val="20"/>
        </w:rPr>
        <w:t xml:space="preserve"> </w:t>
      </w:r>
      <w:r w:rsidR="007514ED" w:rsidRPr="0011755D">
        <w:rPr>
          <w:rFonts w:ascii="Arial" w:hAnsi="Arial" w:cs="Arial"/>
          <w:szCs w:val="20"/>
        </w:rPr>
        <w:t xml:space="preserve"> </w:t>
      </w:r>
      <w:r w:rsidR="004E1A52" w:rsidRPr="0011755D">
        <w:rPr>
          <w:rFonts w:ascii="Arial" w:hAnsi="Arial" w:cs="Arial"/>
          <w:szCs w:val="20"/>
        </w:rPr>
        <w:t xml:space="preserve"> </w:t>
      </w:r>
      <w:r w:rsidR="00D63A3C" w:rsidRPr="0011755D">
        <w:rPr>
          <w:rFonts w:ascii="Arial" w:hAnsi="Arial" w:cs="Arial"/>
          <w:szCs w:val="20"/>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6AAC78E5" w14:textId="39E53CDE" w:rsidR="00C44E89" w:rsidRPr="00C44E89" w:rsidRDefault="00C44E89" w:rsidP="00C44E89">
      <w:pPr>
        <w:pStyle w:val="Heading2"/>
      </w:pPr>
      <w:r>
        <w:t>2.1 Link budget for PUSCH demodulation</w:t>
      </w:r>
    </w:p>
    <w:p w14:paraId="6F42DFBC" w14:textId="4FEE6349" w:rsidR="00CF154F" w:rsidRPr="00CF154F" w:rsidRDefault="0092580F" w:rsidP="00805347">
      <w:pPr>
        <w:pStyle w:val="Heading3"/>
      </w:pPr>
      <w:r>
        <w:t>2.1</w:t>
      </w:r>
      <w:r w:rsidR="00C44E89">
        <w:t>.1</w:t>
      </w:r>
      <w:r>
        <w:t xml:space="preserve"> Background</w:t>
      </w:r>
    </w:p>
    <w:p w14:paraId="4BDEC814" w14:textId="57B98C65" w:rsidR="0092580F" w:rsidRDefault="00F467FA" w:rsidP="00805347">
      <w:pPr>
        <w:pStyle w:val="Heading4"/>
      </w:pPr>
      <w:r>
        <w:t>2.1.1</w:t>
      </w:r>
      <w:r w:rsidR="00805347">
        <w:t>.1</w:t>
      </w:r>
      <w:r>
        <w:t xml:space="preserve"> Link budge</w:t>
      </w:r>
      <w:r w:rsidR="00713563">
        <w:t>t</w:t>
      </w:r>
      <w:r>
        <w:t xml:space="preserve"> for FR2-1</w:t>
      </w:r>
    </w:p>
    <w:p w14:paraId="04519386" w14:textId="20C764E2" w:rsidR="00F467FA" w:rsidRDefault="0079417C" w:rsidP="00F467FA">
      <w:r>
        <w:t>In the FR2-1</w:t>
      </w:r>
      <w:r w:rsidR="005011A4">
        <w:t xml:space="preserve"> 47GHz</w:t>
      </w:r>
      <w:r>
        <w:t xml:space="preserve"> link budget discussion</w:t>
      </w:r>
      <w:r w:rsidR="005011A4">
        <w:t xml:space="preserve"> in TR38.847 [2]</w:t>
      </w:r>
      <w:r w:rsidR="00A1174B">
        <w:t>, the following test setup is used</w:t>
      </w:r>
      <w:r w:rsidR="001C69D2">
        <w:t xml:space="preserve">. </w:t>
      </w:r>
    </w:p>
    <w:p w14:paraId="5198DA64" w14:textId="5D1F3387" w:rsidR="001C69D2" w:rsidRDefault="005011A4" w:rsidP="00F467FA">
      <w:r>
        <w:rPr>
          <w:noProof/>
        </w:rPr>
        <w:drawing>
          <wp:inline distT="0" distB="0" distL="0" distR="0" wp14:anchorId="7DEE3B67" wp14:editId="1CAD8800">
            <wp:extent cx="5943600" cy="1421765"/>
            <wp:effectExtent l="0" t="0" r="0" b="0"/>
            <wp:docPr id="3" name="Picture 3"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1">
                      <a:extLst>
                        <a:ext uri="{28A0092B-C50C-407E-A947-70E740481C1C}">
                          <a14:useLocalDpi xmlns:a14="http://schemas.microsoft.com/office/drawing/2010/main" val="0"/>
                        </a:ext>
                      </a:extLst>
                    </a:blip>
                    <a:stretch>
                      <a:fillRect/>
                    </a:stretch>
                  </pic:blipFill>
                  <pic:spPr>
                    <a:xfrm>
                      <a:off x="0" y="0"/>
                      <a:ext cx="5943600" cy="1421765"/>
                    </a:xfrm>
                    <a:prstGeom prst="rect">
                      <a:avLst/>
                    </a:prstGeom>
                  </pic:spPr>
                </pic:pic>
              </a:graphicData>
            </a:graphic>
          </wp:inline>
        </w:drawing>
      </w:r>
    </w:p>
    <w:p w14:paraId="60E1B850" w14:textId="4B49E487" w:rsidR="001C5A0E" w:rsidRDefault="001C5A0E" w:rsidP="00F467FA">
      <w:r>
        <w:t xml:space="preserve">Based on this test setup, the achievable power level </w:t>
      </w:r>
      <w:r w:rsidR="00FF20F1">
        <w:t>at Signal Generator output</w:t>
      </w:r>
      <w:r w:rsidR="005011A4">
        <w:t xml:space="preserve"> (</w:t>
      </w:r>
      <m:oMath>
        <m:sSub>
          <m:sSubPr>
            <m:ctrlPr>
              <w:rPr>
                <w:rFonts w:ascii="Cambria Math" w:hAnsi="Cambria Math"/>
                <w:i/>
              </w:rPr>
            </m:ctrlPr>
          </m:sSubPr>
          <m:e>
            <m:r>
              <w:rPr>
                <w:rFonts w:ascii="Cambria Math" w:hAnsi="Cambria Math"/>
              </w:rPr>
              <m:t>P</m:t>
            </m:r>
          </m:e>
          <m:sub>
            <m:r>
              <w:rPr>
                <w:rFonts w:ascii="Cambria Math" w:hAnsi="Cambria Math"/>
              </w:rPr>
              <m:t>SG_est</m:t>
            </m:r>
          </m:sub>
        </m:sSub>
      </m:oMath>
      <w:r w:rsidR="00FF20F1">
        <w:t xml:space="preserve"> </w:t>
      </w:r>
      <w:r w:rsidR="005011A4">
        <w:t xml:space="preserve">) </w:t>
      </w:r>
      <w:r w:rsidR="00FF20F1">
        <w:t>is</w:t>
      </w:r>
      <w:r>
        <w:t xml:space="preserve"> analyzed</w:t>
      </w:r>
      <w:r w:rsidR="00FF20F1">
        <w:t xml:space="preserve">. </w:t>
      </w:r>
      <w:r w:rsidR="005011A4">
        <w:t xml:space="preserve">A signal generator can be estimated to provide an output power of up to -10dBm with the required linearity. Then the margin could be seen between achievable power level at </w:t>
      </w:r>
      <m:oMath>
        <m:sSub>
          <m:sSubPr>
            <m:ctrlPr>
              <w:rPr>
                <w:rFonts w:ascii="Cambria Math" w:hAnsi="Cambria Math"/>
                <w:i/>
              </w:rPr>
            </m:ctrlPr>
          </m:sSubPr>
          <m:e>
            <m:r>
              <w:rPr>
                <w:rFonts w:ascii="Cambria Math" w:hAnsi="Cambria Math"/>
              </w:rPr>
              <m:t>P</m:t>
            </m:r>
          </m:e>
          <m:sub>
            <m:r>
              <w:rPr>
                <w:rFonts w:ascii="Cambria Math" w:hAnsi="Cambria Math"/>
              </w:rPr>
              <m:t>SG_est</m:t>
            </m:r>
          </m:sub>
        </m:sSub>
      </m:oMath>
      <w:r w:rsidR="005011A4">
        <w:t xml:space="preserve"> and -10dBm limit for up to 200MHz carrier bandwidth both 47GHz. Some assumptions are copied here</w:t>
      </w:r>
      <w:r w:rsidR="00A84483">
        <w:t>, see Table 2.1.1.1-1</w:t>
      </w:r>
      <w:r w:rsidR="008110B3">
        <w:t>,</w:t>
      </w:r>
      <w:r w:rsidR="005011A4">
        <w:t xml:space="preserve"> as reference for following analysis for 71GHz. </w:t>
      </w:r>
    </w:p>
    <w:p w14:paraId="65D7B1F8" w14:textId="53012B2B" w:rsidR="005011A4" w:rsidRDefault="005011A4" w:rsidP="005011A4">
      <w:pPr>
        <w:pStyle w:val="TH"/>
      </w:pPr>
      <w:r>
        <w:lastRenderedPageBreak/>
        <w:t>Table 2.1.1</w:t>
      </w:r>
      <w:r w:rsidR="0013287E">
        <w:t>.1</w:t>
      </w:r>
      <w:r>
        <w:t>-1 Assumptions used for 47GHz BS demodulation link budget</w:t>
      </w:r>
    </w:p>
    <w:tbl>
      <w:tblPr>
        <w:tblStyle w:val="TableGrid"/>
        <w:tblW w:w="0" w:type="auto"/>
        <w:jc w:val="center"/>
        <w:tblLayout w:type="fixed"/>
        <w:tblLook w:val="04A0" w:firstRow="1" w:lastRow="0" w:firstColumn="1" w:lastColumn="0" w:noHBand="0" w:noVBand="1"/>
      </w:tblPr>
      <w:tblGrid>
        <w:gridCol w:w="3419"/>
        <w:gridCol w:w="797"/>
      </w:tblGrid>
      <w:tr w:rsidR="003C3FD0" w14:paraId="69B03F78" w14:textId="77777777" w:rsidTr="00CF154F">
        <w:trPr>
          <w:jc w:val="center"/>
        </w:trPr>
        <w:tc>
          <w:tcPr>
            <w:tcW w:w="3419" w:type="dxa"/>
          </w:tcPr>
          <w:p w14:paraId="2405ED74" w14:textId="0CB80076" w:rsidR="003C3FD0" w:rsidRDefault="003C3FD0" w:rsidP="003C3FD0">
            <w:pPr>
              <w:pStyle w:val="TAH"/>
            </w:pPr>
            <w:r>
              <w:t>Parameters</w:t>
            </w:r>
          </w:p>
        </w:tc>
        <w:tc>
          <w:tcPr>
            <w:tcW w:w="797" w:type="dxa"/>
          </w:tcPr>
          <w:p w14:paraId="12733B22" w14:textId="1CECE677" w:rsidR="003C3FD0" w:rsidRDefault="003C3FD0" w:rsidP="003C3FD0">
            <w:pPr>
              <w:pStyle w:val="TAH"/>
            </w:pPr>
            <w:r>
              <w:t>Values</w:t>
            </w:r>
          </w:p>
        </w:tc>
      </w:tr>
      <w:tr w:rsidR="003C3FD0" w14:paraId="4DCB6E50" w14:textId="77777777" w:rsidTr="00CF154F">
        <w:trPr>
          <w:jc w:val="center"/>
        </w:trPr>
        <w:tc>
          <w:tcPr>
            <w:tcW w:w="3419" w:type="dxa"/>
          </w:tcPr>
          <w:p w14:paraId="297FE0AC" w14:textId="02F3AEDA" w:rsidR="003C3FD0" w:rsidRDefault="003C3FD0" w:rsidP="003C3FD0">
            <w:pPr>
              <w:pStyle w:val="TAL"/>
            </w:pPr>
            <w:r>
              <w:t>EIS_RefSens_50M [dBm]</w:t>
            </w:r>
          </w:p>
        </w:tc>
        <w:tc>
          <w:tcPr>
            <w:tcW w:w="797" w:type="dxa"/>
          </w:tcPr>
          <w:p w14:paraId="29DAE68D" w14:textId="0D9A015A" w:rsidR="003C3FD0" w:rsidRDefault="003C3FD0" w:rsidP="003C3FD0">
            <w:pPr>
              <w:pStyle w:val="TAC"/>
            </w:pPr>
            <w:r>
              <w:t>-100</w:t>
            </w:r>
          </w:p>
        </w:tc>
      </w:tr>
      <w:tr w:rsidR="003C3FD0" w14:paraId="7CFF9086" w14:textId="77777777" w:rsidTr="00CF154F">
        <w:trPr>
          <w:jc w:val="center"/>
        </w:trPr>
        <w:tc>
          <w:tcPr>
            <w:tcW w:w="3419" w:type="dxa"/>
          </w:tcPr>
          <w:p w14:paraId="1053CAA8" w14:textId="5AC9C77D" w:rsidR="003C3FD0" w:rsidRDefault="003C3FD0" w:rsidP="003C3FD0">
            <w:pPr>
              <w:pStyle w:val="TAL"/>
            </w:pPr>
            <w:r>
              <w:t>EIS_RefSens_200M [dBm]</w:t>
            </w:r>
          </w:p>
        </w:tc>
        <w:tc>
          <w:tcPr>
            <w:tcW w:w="797" w:type="dxa"/>
          </w:tcPr>
          <w:p w14:paraId="79924F77" w14:textId="46FA0A4C" w:rsidR="003C3FD0" w:rsidRDefault="003C3FD0" w:rsidP="003C3FD0">
            <w:pPr>
              <w:pStyle w:val="TAC"/>
            </w:pPr>
            <w:r>
              <w:t>-94</w:t>
            </w:r>
          </w:p>
        </w:tc>
      </w:tr>
      <w:tr w:rsidR="003C3FD0" w14:paraId="63B9BD80" w14:textId="77777777" w:rsidTr="00CF154F">
        <w:trPr>
          <w:jc w:val="center"/>
        </w:trPr>
        <w:tc>
          <w:tcPr>
            <w:tcW w:w="3419" w:type="dxa"/>
          </w:tcPr>
          <w:p w14:paraId="73584E1A" w14:textId="7C12C4EA" w:rsidR="003C3FD0" w:rsidRDefault="003C3FD0" w:rsidP="003C3FD0">
            <w:pPr>
              <w:pStyle w:val="TAL"/>
            </w:pPr>
            <w:r>
              <w:t>AWGN above noise floor [dB]</w:t>
            </w:r>
          </w:p>
        </w:tc>
        <w:tc>
          <w:tcPr>
            <w:tcW w:w="797" w:type="dxa"/>
          </w:tcPr>
          <w:p w14:paraId="1DB92B2A" w14:textId="1FCE96F3" w:rsidR="003C3FD0" w:rsidRDefault="003C3FD0" w:rsidP="003C3FD0">
            <w:pPr>
              <w:pStyle w:val="TAC"/>
            </w:pPr>
            <w:r>
              <w:t>20</w:t>
            </w:r>
          </w:p>
        </w:tc>
      </w:tr>
      <w:tr w:rsidR="003C3FD0" w14:paraId="1461063F" w14:textId="77777777" w:rsidTr="00CF154F">
        <w:trPr>
          <w:jc w:val="center"/>
        </w:trPr>
        <w:tc>
          <w:tcPr>
            <w:tcW w:w="3419" w:type="dxa"/>
          </w:tcPr>
          <w:p w14:paraId="67A7D022" w14:textId="46F47604" w:rsidR="003C3FD0" w:rsidRDefault="003C3FD0" w:rsidP="003C3FD0">
            <w:pPr>
              <w:pStyle w:val="TAL"/>
            </w:pPr>
            <w:r>
              <w:t>Target SNR [dB]</w:t>
            </w:r>
          </w:p>
        </w:tc>
        <w:tc>
          <w:tcPr>
            <w:tcW w:w="797" w:type="dxa"/>
          </w:tcPr>
          <w:p w14:paraId="2BE89320" w14:textId="35134586" w:rsidR="003C3FD0" w:rsidRDefault="003C3FD0" w:rsidP="003C3FD0">
            <w:pPr>
              <w:pStyle w:val="TAC"/>
            </w:pPr>
            <w:r>
              <w:t>20</w:t>
            </w:r>
          </w:p>
        </w:tc>
      </w:tr>
      <w:tr w:rsidR="003C3FD0" w14:paraId="56267118" w14:textId="77777777" w:rsidTr="00CF154F">
        <w:trPr>
          <w:jc w:val="center"/>
        </w:trPr>
        <w:tc>
          <w:tcPr>
            <w:tcW w:w="3419" w:type="dxa"/>
          </w:tcPr>
          <w:p w14:paraId="69396DA2" w14:textId="5CDB68C2" w:rsidR="003C3FD0" w:rsidRDefault="008D1E7C" w:rsidP="003C3FD0">
            <w:pPr>
              <w:pStyle w:val="TAL"/>
            </w:pPr>
            <w:r>
              <w:t>Fading channel margin [dB]</w:t>
            </w:r>
          </w:p>
        </w:tc>
        <w:tc>
          <w:tcPr>
            <w:tcW w:w="797" w:type="dxa"/>
          </w:tcPr>
          <w:p w14:paraId="5B2FDC62" w14:textId="684ED01D" w:rsidR="003C3FD0" w:rsidRDefault="008D1E7C" w:rsidP="003C3FD0">
            <w:pPr>
              <w:pStyle w:val="TAC"/>
            </w:pPr>
            <w:r>
              <w:t>5</w:t>
            </w:r>
          </w:p>
        </w:tc>
      </w:tr>
      <w:tr w:rsidR="003C3FD0" w14:paraId="6986A30B" w14:textId="77777777" w:rsidTr="00CF154F">
        <w:trPr>
          <w:jc w:val="center"/>
        </w:trPr>
        <w:tc>
          <w:tcPr>
            <w:tcW w:w="3419" w:type="dxa"/>
          </w:tcPr>
          <w:p w14:paraId="1BCD893A" w14:textId="661D632D" w:rsidR="003C3FD0" w:rsidRDefault="00000000" w:rsidP="003C3FD0">
            <w:pPr>
              <w:pStyle w:val="TAL"/>
            </w:pPr>
            <m:oMath>
              <m:sSub>
                <m:sSubPr>
                  <m:ctrlPr>
                    <w:rPr>
                      <w:rFonts w:ascii="Cambria Math" w:hAnsi="Cambria Math"/>
                      <w:i/>
                    </w:rPr>
                  </m:ctrlPr>
                </m:sSubPr>
                <m:e>
                  <m:r>
                    <w:rPr>
                      <w:rFonts w:ascii="Cambria Math" w:hAnsi="Cambria Math"/>
                    </w:rPr>
                    <m:t>P</m:t>
                  </m:r>
                </m:e>
                <m:sub>
                  <m:r>
                    <w:rPr>
                      <w:rFonts w:ascii="Cambria Math" w:hAnsi="Cambria Math"/>
                    </w:rPr>
                    <m:t>RIB_demod</m:t>
                  </m:r>
                </m:sub>
              </m:sSub>
            </m:oMath>
            <w:r w:rsidR="008D1E7C">
              <w:t xml:space="preserve"> [dBm]</w:t>
            </w:r>
          </w:p>
        </w:tc>
        <w:tc>
          <w:tcPr>
            <w:tcW w:w="797" w:type="dxa"/>
          </w:tcPr>
          <w:p w14:paraId="371631F0" w14:textId="48391EB1" w:rsidR="003C3FD0" w:rsidRDefault="000F2247" w:rsidP="003C3FD0">
            <w:pPr>
              <w:pStyle w:val="TAC"/>
            </w:pPr>
            <w:r>
              <w:t>-49</w:t>
            </w:r>
          </w:p>
        </w:tc>
      </w:tr>
      <w:tr w:rsidR="003C3FD0" w14:paraId="0201C754" w14:textId="77777777" w:rsidTr="00CF154F">
        <w:trPr>
          <w:jc w:val="center"/>
        </w:trPr>
        <w:tc>
          <w:tcPr>
            <w:tcW w:w="3419" w:type="dxa"/>
          </w:tcPr>
          <w:p w14:paraId="6D29DB8C" w14:textId="67373CC3" w:rsidR="003C3FD0" w:rsidRDefault="000F2247" w:rsidP="003C3FD0">
            <w:pPr>
              <w:pStyle w:val="TAL"/>
            </w:pPr>
            <w:r>
              <w:t xml:space="preserve">Test antenna gain [dBi] </w:t>
            </w:r>
          </w:p>
        </w:tc>
        <w:tc>
          <w:tcPr>
            <w:tcW w:w="797" w:type="dxa"/>
          </w:tcPr>
          <w:p w14:paraId="79D8820B" w14:textId="3329492A" w:rsidR="003C3FD0" w:rsidRDefault="000F2247" w:rsidP="003C3FD0">
            <w:pPr>
              <w:pStyle w:val="TAC"/>
            </w:pPr>
            <w:r>
              <w:t>23</w:t>
            </w:r>
          </w:p>
        </w:tc>
      </w:tr>
      <w:tr w:rsidR="000F2247" w14:paraId="11FBDDD5" w14:textId="77777777" w:rsidTr="00CF154F">
        <w:trPr>
          <w:jc w:val="center"/>
        </w:trPr>
        <w:tc>
          <w:tcPr>
            <w:tcW w:w="3419" w:type="dxa"/>
          </w:tcPr>
          <w:p w14:paraId="4FB6CD21" w14:textId="0B763196" w:rsidR="000F2247" w:rsidRDefault="00EE0787" w:rsidP="003C3FD0">
            <w:pPr>
              <w:pStyle w:val="TAL"/>
            </w:pPr>
            <w:r>
              <w:t xml:space="preserve">Max output power of SG [dBm] </w:t>
            </w:r>
          </w:p>
        </w:tc>
        <w:tc>
          <w:tcPr>
            <w:tcW w:w="797" w:type="dxa"/>
          </w:tcPr>
          <w:p w14:paraId="32E839BD" w14:textId="0C0EA54E" w:rsidR="000F2247" w:rsidRDefault="00EE0787" w:rsidP="003C3FD0">
            <w:pPr>
              <w:pStyle w:val="TAC"/>
            </w:pPr>
            <w:r>
              <w:t>-10</w:t>
            </w:r>
          </w:p>
        </w:tc>
      </w:tr>
      <w:tr w:rsidR="00CF154F" w14:paraId="0A800A12" w14:textId="77777777" w:rsidTr="00CF154F">
        <w:trPr>
          <w:jc w:val="center"/>
        </w:trPr>
        <w:tc>
          <w:tcPr>
            <w:tcW w:w="3419" w:type="dxa"/>
          </w:tcPr>
          <w:p w14:paraId="45E28BC3" w14:textId="5A99264C" w:rsidR="00CF154F" w:rsidRPr="00CF154F" w:rsidRDefault="00CF154F" w:rsidP="003C3FD0">
            <w:pPr>
              <w:pStyle w:val="TAL"/>
            </w:pPr>
            <w:r>
              <w:t xml:space="preserve">CATR </w:t>
            </w:r>
            <w:r w:rsidR="00FE7F7B">
              <w:t>illuminate</w:t>
            </w:r>
            <w:r>
              <w:t xml:space="preserve"> area [m</w:t>
            </w:r>
            <w:r>
              <w:rPr>
                <w:vertAlign w:val="superscript"/>
              </w:rPr>
              <w:t>2</w:t>
            </w:r>
            <w:r>
              <w:t>]</w:t>
            </w:r>
          </w:p>
        </w:tc>
        <w:tc>
          <w:tcPr>
            <w:tcW w:w="797" w:type="dxa"/>
          </w:tcPr>
          <w:p w14:paraId="1F1883AB" w14:textId="19D641AF" w:rsidR="00CF154F" w:rsidRDefault="00CF154F" w:rsidP="003C3FD0">
            <w:pPr>
              <w:pStyle w:val="TAC"/>
            </w:pPr>
            <w:r>
              <w:t>20</w:t>
            </w:r>
          </w:p>
        </w:tc>
      </w:tr>
      <w:tr w:rsidR="00CF154F" w14:paraId="0A0AABFE" w14:textId="77777777" w:rsidTr="00CF154F">
        <w:trPr>
          <w:jc w:val="center"/>
        </w:trPr>
        <w:tc>
          <w:tcPr>
            <w:tcW w:w="3419" w:type="dxa"/>
          </w:tcPr>
          <w:p w14:paraId="1897D111" w14:textId="3C17CB85" w:rsidR="00CF154F" w:rsidRDefault="00CF154F" w:rsidP="003C3FD0">
            <w:pPr>
              <w:pStyle w:val="TAL"/>
            </w:pPr>
            <w:r>
              <w:t xml:space="preserve">EUT dimension [times of wavelength] </w:t>
            </w:r>
          </w:p>
        </w:tc>
        <w:tc>
          <w:tcPr>
            <w:tcW w:w="797" w:type="dxa"/>
          </w:tcPr>
          <w:p w14:paraId="133C4408" w14:textId="7B5891EB" w:rsidR="00CF154F" w:rsidRDefault="00CF154F" w:rsidP="003C3FD0">
            <w:pPr>
              <w:pStyle w:val="TAC"/>
            </w:pPr>
            <w:r>
              <w:t>5/10</w:t>
            </w:r>
          </w:p>
        </w:tc>
      </w:tr>
    </w:tbl>
    <w:p w14:paraId="306A0216" w14:textId="77777777" w:rsidR="005011A4" w:rsidRDefault="005011A4" w:rsidP="005011A4">
      <w:pPr>
        <w:pStyle w:val="TH"/>
      </w:pPr>
    </w:p>
    <w:p w14:paraId="1CBAD4AA" w14:textId="66715A7A" w:rsidR="00F467FA" w:rsidRPr="00F467FA" w:rsidRDefault="00F467FA" w:rsidP="0013287E">
      <w:pPr>
        <w:pStyle w:val="Heading4"/>
      </w:pPr>
      <w:r>
        <w:t>2.1.</w:t>
      </w:r>
      <w:r w:rsidR="0013287E">
        <w:t>1.</w:t>
      </w:r>
      <w:r>
        <w:t xml:space="preserve">2 </w:t>
      </w:r>
      <w:r w:rsidR="001C69D2">
        <w:t>Status for</w:t>
      </w:r>
      <w:r>
        <w:t xml:space="preserve"> FR2-2</w:t>
      </w:r>
      <w:r w:rsidR="001C69D2">
        <w:t xml:space="preserve"> BS conformance test</w:t>
      </w:r>
      <w:r>
        <w:t xml:space="preserve"> </w:t>
      </w:r>
    </w:p>
    <w:p w14:paraId="7B8EB602" w14:textId="186C9648" w:rsidR="00653AD1" w:rsidRDefault="00653AD1" w:rsidP="0092580F">
      <w:pPr>
        <w:rPr>
          <w:szCs w:val="20"/>
        </w:rPr>
      </w:pPr>
      <w:r>
        <w:rPr>
          <w:szCs w:val="20"/>
        </w:rPr>
        <w:t xml:space="preserve">The SNR limit reuse [20] dB </w:t>
      </w:r>
      <w:r w:rsidR="00EA7E05">
        <w:rPr>
          <w:szCs w:val="20"/>
        </w:rPr>
        <w:t xml:space="preserve">as FR2-1 </w:t>
      </w:r>
      <w:r>
        <w:rPr>
          <w:szCs w:val="20"/>
        </w:rPr>
        <w:t xml:space="preserve">and AWGN offset was agreed </w:t>
      </w:r>
      <w:r w:rsidR="00EA7E05">
        <w:rPr>
          <w:szCs w:val="20"/>
        </w:rPr>
        <w:t xml:space="preserve">in RF session that </w:t>
      </w:r>
      <w:r>
        <w:rPr>
          <w:szCs w:val="20"/>
        </w:rPr>
        <w:t xml:space="preserve">to use </w:t>
      </w:r>
      <w:r w:rsidR="00104E17">
        <w:rPr>
          <w:szCs w:val="20"/>
        </w:rPr>
        <w:t>[</w:t>
      </w:r>
      <w:r w:rsidRPr="00104E17">
        <w:rPr>
          <w:szCs w:val="20"/>
        </w:rPr>
        <w:t>0~15dB</w:t>
      </w:r>
      <w:r w:rsidR="00104E17">
        <w:rPr>
          <w:szCs w:val="20"/>
        </w:rPr>
        <w:t>]</w:t>
      </w:r>
      <w:r>
        <w:rPr>
          <w:szCs w:val="20"/>
        </w:rPr>
        <w:t xml:space="preserve"> for the BS demodulation discussion.</w:t>
      </w:r>
      <w:r w:rsidR="00BB4E06">
        <w:rPr>
          <w:szCs w:val="20"/>
        </w:rPr>
        <w:t xml:space="preserve"> One argument on the feasibility of large channel bandwidth is to lower down the AWGN level to 0dB to relax the link budget, but it would </w:t>
      </w:r>
      <w:r w:rsidR="001C1403">
        <w:rPr>
          <w:szCs w:val="20"/>
        </w:rPr>
        <w:t xml:space="preserve">imply </w:t>
      </w:r>
      <w:r w:rsidR="00BB4E06">
        <w:rPr>
          <w:szCs w:val="20"/>
        </w:rPr>
        <w:t xml:space="preserve">the </w:t>
      </w:r>
      <w:r w:rsidR="00CD774F">
        <w:rPr>
          <w:szCs w:val="20"/>
        </w:rPr>
        <w:t xml:space="preserve">tested SNR is based on the noise floor and could relax the requirement. </w:t>
      </w:r>
      <w:r w:rsidR="000E7664">
        <w:rPr>
          <w:szCs w:val="20"/>
        </w:rPr>
        <w:t>To avoid this situation</w:t>
      </w:r>
      <w:r w:rsidR="00CC0E71">
        <w:rPr>
          <w:szCs w:val="20"/>
        </w:rPr>
        <w:t>,</w:t>
      </w:r>
      <w:r w:rsidR="000E7664">
        <w:rPr>
          <w:szCs w:val="20"/>
        </w:rPr>
        <w:t xml:space="preserve"> and keep the stable requirements, current agreement is to focus on the carrier bandwidth up to 400MHz for FR2-2 demodulation regarding to the feedback from RF discussion and TE vendors. The initial demodulation requirement values are introduced.</w:t>
      </w:r>
    </w:p>
    <w:p w14:paraId="7BED303A" w14:textId="7D9ADCC3" w:rsidR="00653AD1" w:rsidRDefault="00252211" w:rsidP="0092580F">
      <w:pPr>
        <w:rPr>
          <w:szCs w:val="20"/>
        </w:rPr>
      </w:pPr>
      <w:r>
        <w:rPr>
          <w:szCs w:val="20"/>
        </w:rPr>
        <w:t>At the same time, t</w:t>
      </w:r>
      <w:r w:rsidR="00653AD1">
        <w:rPr>
          <w:szCs w:val="20"/>
        </w:rPr>
        <w:t>here is</w:t>
      </w:r>
      <w:r w:rsidR="00662F9C">
        <w:rPr>
          <w:szCs w:val="20"/>
        </w:rPr>
        <w:t xml:space="preserve"> a</w:t>
      </w:r>
      <w:r w:rsidR="00653AD1">
        <w:rPr>
          <w:szCs w:val="20"/>
        </w:rPr>
        <w:t xml:space="preserve"> good progress in RF BS conformance test discussion. Reference sensitivity and MU </w:t>
      </w:r>
      <w:r>
        <w:rPr>
          <w:szCs w:val="20"/>
        </w:rPr>
        <w:t>in the test setup</w:t>
      </w:r>
      <w:r w:rsidR="00653AD1">
        <w:rPr>
          <w:szCs w:val="20"/>
        </w:rPr>
        <w:t xml:space="preserve"> are discussed and preliminary values are agreed. It </w:t>
      </w:r>
      <w:r>
        <w:rPr>
          <w:szCs w:val="20"/>
        </w:rPr>
        <w:t>gives the</w:t>
      </w:r>
      <w:r w:rsidR="00653AD1">
        <w:rPr>
          <w:szCs w:val="20"/>
        </w:rPr>
        <w:t xml:space="preserve"> possib</w:t>
      </w:r>
      <w:r>
        <w:rPr>
          <w:szCs w:val="20"/>
        </w:rPr>
        <w:t>ility</w:t>
      </w:r>
      <w:r w:rsidR="00653AD1">
        <w:rPr>
          <w:szCs w:val="20"/>
        </w:rPr>
        <w:t xml:space="preserve"> to </w:t>
      </w:r>
      <w:r>
        <w:rPr>
          <w:szCs w:val="20"/>
        </w:rPr>
        <w:t>review</w:t>
      </w:r>
      <w:r w:rsidR="00653AD1">
        <w:rPr>
          <w:szCs w:val="20"/>
        </w:rPr>
        <w:t xml:space="preserve"> FR2-2 </w:t>
      </w:r>
      <w:r w:rsidR="00927118">
        <w:rPr>
          <w:szCs w:val="20"/>
        </w:rPr>
        <w:t xml:space="preserve">demodulation link budget </w:t>
      </w:r>
      <w:r w:rsidR="00653AD1">
        <w:rPr>
          <w:szCs w:val="20"/>
        </w:rPr>
        <w:t>based on the achievement in RF discussion</w:t>
      </w:r>
      <w:r w:rsidR="00927118">
        <w:rPr>
          <w:szCs w:val="20"/>
        </w:rPr>
        <w:t xml:space="preserve">.  </w:t>
      </w:r>
      <w:r w:rsidR="00653AD1">
        <w:rPr>
          <w:szCs w:val="20"/>
        </w:rPr>
        <w:t xml:space="preserve"> </w:t>
      </w:r>
    </w:p>
    <w:p w14:paraId="0E26557E" w14:textId="6B3B5FF5" w:rsidR="00B14310" w:rsidRDefault="004C536C" w:rsidP="0092580F">
      <w:pPr>
        <w:rPr>
          <w:szCs w:val="20"/>
        </w:rPr>
      </w:pPr>
      <w:r>
        <w:rPr>
          <w:szCs w:val="20"/>
        </w:rPr>
        <w:t>T</w:t>
      </w:r>
      <w:r w:rsidR="002C5926">
        <w:rPr>
          <w:szCs w:val="20"/>
        </w:rPr>
        <w:t>he</w:t>
      </w:r>
      <w:r>
        <w:rPr>
          <w:szCs w:val="20"/>
        </w:rPr>
        <w:t xml:space="preserve"> core</w:t>
      </w:r>
      <w:r w:rsidR="002C5926">
        <w:rPr>
          <w:szCs w:val="20"/>
        </w:rPr>
        <w:t xml:space="preserve"> requirement</w:t>
      </w:r>
      <w:r>
        <w:rPr>
          <w:szCs w:val="20"/>
        </w:rPr>
        <w:t>s of reference sensitivity for 71GHz</w:t>
      </w:r>
      <w:r w:rsidR="002C5926">
        <w:rPr>
          <w:szCs w:val="20"/>
        </w:rPr>
        <w:t xml:space="preserve"> are captured</w:t>
      </w:r>
      <w:r w:rsidR="00B14310">
        <w:rPr>
          <w:szCs w:val="20"/>
        </w:rPr>
        <w:t xml:space="preserve"> in </w:t>
      </w:r>
      <w:r w:rsidR="007E6727">
        <w:rPr>
          <w:szCs w:val="20"/>
        </w:rPr>
        <w:t xml:space="preserve">38.104 v17.8.0 </w:t>
      </w:r>
      <w:r w:rsidR="00B14310" w:rsidRPr="004C536C">
        <w:rPr>
          <w:szCs w:val="20"/>
        </w:rPr>
        <w:t>[</w:t>
      </w:r>
      <w:r w:rsidR="007E6727" w:rsidRPr="004C536C">
        <w:rPr>
          <w:szCs w:val="20"/>
        </w:rPr>
        <w:t>1</w:t>
      </w:r>
      <w:r w:rsidR="00B14310" w:rsidRPr="004C536C">
        <w:rPr>
          <w:szCs w:val="20"/>
        </w:rPr>
        <w:t>].</w:t>
      </w:r>
      <w:r w:rsidR="00B14310">
        <w:rPr>
          <w:szCs w:val="20"/>
        </w:rPr>
        <w:t xml:space="preserve"> </w:t>
      </w:r>
      <w:r w:rsidR="0026085F">
        <w:rPr>
          <w:szCs w:val="20"/>
        </w:rPr>
        <w:t xml:space="preserve">It could be seen that </w:t>
      </w:r>
      <w:r>
        <w:rPr>
          <w:szCs w:val="20"/>
        </w:rPr>
        <w:t>similar</w:t>
      </w:r>
      <w:r w:rsidR="0026085F">
        <w:rPr>
          <w:szCs w:val="20"/>
        </w:rPr>
        <w:t xml:space="preserve"> </w:t>
      </w:r>
      <w:r>
        <w:rPr>
          <w:szCs w:val="20"/>
        </w:rPr>
        <w:t xml:space="preserve">methodology and relationship between difference bandwidth as in FR2-1. Each SCS have same </w:t>
      </w:r>
      <w:r w:rsidR="00C470E3">
        <w:rPr>
          <w:szCs w:val="20"/>
        </w:rPr>
        <w:t>requirement,</w:t>
      </w:r>
      <w:r>
        <w:rPr>
          <w:szCs w:val="20"/>
        </w:rPr>
        <w:t xml:space="preserve"> but the measurement reference channel is defined only for the minimum channel bandwidth. </w:t>
      </w:r>
      <w:r w:rsidR="00C470E3">
        <w:rPr>
          <w:szCs w:val="20"/>
        </w:rPr>
        <w:t xml:space="preserve">To test the PUSCH demodulation performance, the reference channel should be defined for full channel bandwidth. </w:t>
      </w:r>
    </w:p>
    <w:p w14:paraId="4033F0BE" w14:textId="77777777" w:rsidR="004C536C" w:rsidRDefault="004C536C" w:rsidP="0092580F">
      <w:pPr>
        <w:rPr>
          <w:szCs w:val="20"/>
        </w:rPr>
      </w:pPr>
    </w:p>
    <w:p w14:paraId="68144353" w14:textId="603A505B" w:rsidR="0026085F" w:rsidRDefault="00000000" w:rsidP="0092580F">
      <w:pPr>
        <w:rPr>
          <w:b/>
          <w:bCs/>
          <w:szCs w:val="20"/>
        </w:rPr>
      </w:pPr>
      <w:r>
        <w:rPr>
          <w:noProof/>
        </w:rPr>
        <w:lastRenderedPageBreak/>
        <w:pict w14:anchorId="3707C441">
          <v:shapetype id="_x0000_t202" coordsize="21600,21600" o:spt="202" path="m,l,21600r21600,l21600,xe">
            <v:stroke joinstyle="miter"/>
            <v:path gradientshapeok="t" o:connecttype="rect"/>
          </v:shapetype>
          <v:shape id="_x0000_s1027" type="#_x0000_t202" style="position:absolute;margin-left:0;margin-top:0;width:468.7pt;height:368.55pt;z-index:251658240;mso-wrap-style:none;mso-wrap-edited:f">
            <v:textbox style="mso-next-textbox:#_x0000_s1027;mso-fit-shape-to-text:t">
              <w:txbxContent>
                <w:p w14:paraId="4000B0A1" w14:textId="77777777" w:rsidR="007E6727" w:rsidRPr="007E6727" w:rsidRDefault="007E6727" w:rsidP="007E6727">
                  <w:pPr>
                    <w:spacing w:after="180" w:line="240" w:lineRule="auto"/>
                    <w:rPr>
                      <w:rFonts w:ascii="Times New Roman" w:eastAsia="Times New Roman" w:hAnsi="Times New Roman" w:cs="Times New Roman"/>
                      <w:szCs w:val="20"/>
                      <w:lang w:val="en-GB" w:eastAsia="en-US"/>
                    </w:rPr>
                  </w:pPr>
                  <w:r w:rsidRPr="007E6727">
                    <w:rPr>
                      <w:rFonts w:ascii="Times New Roman" w:eastAsia="Times New Roman" w:hAnsi="Times New Roman" w:cs="Times New Roman"/>
                      <w:szCs w:val="20"/>
                      <w:lang w:val="en-GB" w:eastAsia="en-US"/>
                    </w:rPr>
                    <w:t>For Wide Area BS, EIS</w:t>
                  </w:r>
                  <w:r w:rsidRPr="007E6727">
                    <w:rPr>
                      <w:rFonts w:ascii="Times New Roman" w:eastAsia="Times New Roman" w:hAnsi="Times New Roman" w:cs="Times New Roman"/>
                      <w:szCs w:val="20"/>
                      <w:vertAlign w:val="subscript"/>
                      <w:lang w:val="en-GB" w:eastAsia="en-US"/>
                    </w:rPr>
                    <w:t>REFSENS_50M</w:t>
                  </w:r>
                  <w:r w:rsidRPr="007E6727">
                    <w:rPr>
                      <w:rFonts w:ascii="Times New Roman" w:eastAsia="Times New Roman" w:hAnsi="Times New Roman" w:cs="Times New Roman"/>
                      <w:szCs w:val="20"/>
                      <w:lang w:val="en-GB" w:eastAsia="en-US"/>
                    </w:rPr>
                    <w:t xml:space="preserve"> is an integer value in the range -96 to -119 dBm. The specific value is declared by the vendor.</w:t>
                  </w:r>
                </w:p>
                <w:p w14:paraId="7584E11C" w14:textId="77777777" w:rsidR="007E6727" w:rsidRPr="007E6727" w:rsidRDefault="007E6727" w:rsidP="007E6727">
                  <w:pPr>
                    <w:spacing w:after="180" w:line="240" w:lineRule="auto"/>
                    <w:rPr>
                      <w:rFonts w:ascii="Times New Roman" w:eastAsia="Times New Roman" w:hAnsi="Times New Roman" w:cs="Times New Roman"/>
                      <w:szCs w:val="20"/>
                      <w:lang w:val="en-GB" w:eastAsia="en-US"/>
                    </w:rPr>
                  </w:pPr>
                  <w:r w:rsidRPr="007E6727">
                    <w:rPr>
                      <w:rFonts w:ascii="Times New Roman" w:eastAsia="Times New Roman" w:hAnsi="Times New Roman" w:cs="Times New Roman"/>
                      <w:szCs w:val="20"/>
                      <w:lang w:val="en-GB" w:eastAsia="en-US"/>
                    </w:rPr>
                    <w:t>For Medium Range BS, EIS</w:t>
                  </w:r>
                  <w:r w:rsidRPr="007E6727">
                    <w:rPr>
                      <w:rFonts w:ascii="Times New Roman" w:eastAsia="Times New Roman" w:hAnsi="Times New Roman" w:cs="Times New Roman"/>
                      <w:szCs w:val="20"/>
                      <w:vertAlign w:val="subscript"/>
                      <w:lang w:val="en-GB" w:eastAsia="en-US"/>
                    </w:rPr>
                    <w:t>REFSENS_50M</w:t>
                  </w:r>
                  <w:r w:rsidRPr="007E6727">
                    <w:rPr>
                      <w:rFonts w:ascii="Times New Roman" w:eastAsia="Times New Roman" w:hAnsi="Times New Roman" w:cs="Times New Roman"/>
                      <w:szCs w:val="20"/>
                      <w:lang w:val="en-GB" w:eastAsia="en-US"/>
                    </w:rPr>
                    <w:t xml:space="preserve"> is an integer value in the range -91 to -</w:t>
                  </w:r>
                  <w:r w:rsidRPr="007E6727">
                    <w:rPr>
                      <w:rFonts w:ascii="Times New Roman" w:eastAsia="Times New Roman" w:hAnsi="Times New Roman" w:cs="Times New Roman"/>
                      <w:szCs w:val="20"/>
                      <w:lang w:val="en-GB" w:eastAsia="ja-JP"/>
                    </w:rPr>
                    <w:t>114</w:t>
                  </w:r>
                  <w:r w:rsidRPr="007E6727">
                    <w:rPr>
                      <w:rFonts w:ascii="Times New Roman" w:eastAsia="Times New Roman" w:hAnsi="Times New Roman" w:cs="Times New Roman"/>
                      <w:szCs w:val="20"/>
                      <w:lang w:val="en-GB" w:eastAsia="en-US"/>
                    </w:rPr>
                    <w:t xml:space="preserve"> dBm. The specific value is declared by the vendor.</w:t>
                  </w:r>
                </w:p>
                <w:p w14:paraId="05BCDA19" w14:textId="77777777" w:rsidR="007E6727" w:rsidRPr="007E6727" w:rsidRDefault="007E6727" w:rsidP="007E6727">
                  <w:pPr>
                    <w:spacing w:after="180" w:line="240" w:lineRule="auto"/>
                    <w:rPr>
                      <w:rFonts w:ascii="Times New Roman" w:eastAsia="Times New Roman" w:hAnsi="Times New Roman" w:cs="Times New Roman"/>
                      <w:szCs w:val="20"/>
                      <w:lang w:val="en-GB" w:eastAsia="en-US"/>
                    </w:rPr>
                  </w:pPr>
                  <w:r w:rsidRPr="007E6727">
                    <w:rPr>
                      <w:rFonts w:ascii="Times New Roman" w:eastAsia="Times New Roman" w:hAnsi="Times New Roman" w:cs="Times New Roman"/>
                      <w:szCs w:val="20"/>
                      <w:lang w:val="en-GB" w:eastAsia="en-US"/>
                    </w:rPr>
                    <w:t>For Local Area BS, EIS</w:t>
                  </w:r>
                  <w:r w:rsidRPr="007E6727">
                    <w:rPr>
                      <w:rFonts w:ascii="Times New Roman" w:eastAsia="Times New Roman" w:hAnsi="Times New Roman" w:cs="Times New Roman"/>
                      <w:szCs w:val="20"/>
                      <w:vertAlign w:val="subscript"/>
                      <w:lang w:val="en-GB" w:eastAsia="en-US"/>
                    </w:rPr>
                    <w:t>REFSENS_50M</w:t>
                  </w:r>
                  <w:r w:rsidRPr="007E6727">
                    <w:rPr>
                      <w:rFonts w:ascii="Times New Roman" w:eastAsia="Times New Roman" w:hAnsi="Times New Roman" w:cs="Times New Roman"/>
                      <w:szCs w:val="20"/>
                      <w:lang w:val="en-GB" w:eastAsia="en-US"/>
                    </w:rPr>
                    <w:t xml:space="preserve"> is an integer value in the range -</w:t>
                  </w:r>
                  <w:r w:rsidRPr="007E6727">
                    <w:rPr>
                      <w:rFonts w:ascii="Times New Roman" w:eastAsia="Times New Roman" w:hAnsi="Times New Roman" w:cs="Times New Roman"/>
                      <w:szCs w:val="20"/>
                      <w:lang w:val="en-GB" w:eastAsia="ja-JP"/>
                    </w:rPr>
                    <w:t>86</w:t>
                  </w:r>
                  <w:r w:rsidRPr="007E6727">
                    <w:rPr>
                      <w:rFonts w:ascii="Times New Roman" w:eastAsia="Times New Roman" w:hAnsi="Times New Roman" w:cs="Times New Roman"/>
                      <w:szCs w:val="20"/>
                      <w:lang w:val="en-GB" w:eastAsia="en-US"/>
                    </w:rPr>
                    <w:t xml:space="preserve"> to -</w:t>
                  </w:r>
                  <w:r w:rsidRPr="007E6727">
                    <w:rPr>
                      <w:rFonts w:ascii="Times New Roman" w:eastAsia="Times New Roman" w:hAnsi="Times New Roman" w:cs="Times New Roman"/>
                      <w:szCs w:val="20"/>
                      <w:lang w:val="en-GB" w:eastAsia="ja-JP"/>
                    </w:rPr>
                    <w:t>109</w:t>
                  </w:r>
                  <w:r w:rsidRPr="007E6727">
                    <w:rPr>
                      <w:rFonts w:ascii="Times New Roman" w:eastAsia="Times New Roman" w:hAnsi="Times New Roman" w:cs="Times New Roman"/>
                      <w:szCs w:val="20"/>
                      <w:lang w:val="en-GB" w:eastAsia="en-US"/>
                    </w:rPr>
                    <w:t xml:space="preserve"> dBm. The specific value is declared by the vendor.</w:t>
                  </w:r>
                </w:p>
                <w:p w14:paraId="3907AC5A" w14:textId="77777777" w:rsidR="007E6727" w:rsidRPr="007E6727" w:rsidRDefault="007E6727" w:rsidP="007E6727">
                  <w:pPr>
                    <w:keepNext/>
                    <w:keepLines/>
                    <w:spacing w:before="60" w:after="180" w:line="240" w:lineRule="auto"/>
                    <w:jc w:val="center"/>
                    <w:rPr>
                      <w:rFonts w:ascii="Arial" w:hAnsi="Arial" w:cs="Arial"/>
                      <w:b/>
                      <w:sz w:val="22"/>
                      <w:lang w:eastAsia="en-US"/>
                    </w:rPr>
                  </w:pPr>
                  <w:r w:rsidRPr="007E6727">
                    <w:rPr>
                      <w:rFonts w:ascii="Arial" w:hAnsi="Arial" w:cs="Arial"/>
                      <w:b/>
                      <w:sz w:val="22"/>
                      <w:lang w:eastAsia="en-US"/>
                    </w:rPr>
                    <w:t>Table 10.3.3-1: FR2 OTA reference sensitivity requirement</w:t>
                  </w:r>
                </w:p>
                <w:tbl>
                  <w:tblPr>
                    <w:tblW w:w="0" w:type="auto"/>
                    <w:jc w:val="center"/>
                    <w:tblLayout w:type="fixed"/>
                    <w:tblLook w:val="04A0" w:firstRow="1" w:lastRow="0" w:firstColumn="1" w:lastColumn="0" w:noHBand="0" w:noVBand="1"/>
                  </w:tblPr>
                  <w:tblGrid>
                    <w:gridCol w:w="1701"/>
                    <w:gridCol w:w="1701"/>
                    <w:gridCol w:w="1256"/>
                    <w:gridCol w:w="1740"/>
                    <w:gridCol w:w="2390"/>
                  </w:tblGrid>
                  <w:tr w:rsidR="007E6727" w:rsidRPr="007E6727" w14:paraId="16D7E583" w14:textId="77777777" w:rsidTr="007E6727">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66BC62B" w14:textId="77777777" w:rsidR="007E6727" w:rsidRPr="007E6727" w:rsidRDefault="007E6727" w:rsidP="007E6727">
                        <w:pPr>
                          <w:keepNext/>
                          <w:keepLines/>
                          <w:spacing w:after="0" w:line="240" w:lineRule="auto"/>
                          <w:jc w:val="center"/>
                          <w:rPr>
                            <w:rFonts w:ascii="Arial" w:hAnsi="Arial" w:cs="Arial"/>
                            <w:b/>
                            <w:sz w:val="18"/>
                            <w:lang w:val="it-IT" w:eastAsia="en-US"/>
                          </w:rPr>
                        </w:pPr>
                        <w:r w:rsidRPr="007E6727">
                          <w:rPr>
                            <w:rFonts w:ascii="Arial" w:hAnsi="Arial" w:cs="Arial"/>
                            <w:b/>
                            <w:sz w:val="18"/>
                            <w:lang w:val="it-IT" w:eastAsia="en-US"/>
                          </w:rPr>
                          <w:t>Frequency Range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9E58C8" w14:textId="77777777" w:rsidR="007E6727" w:rsidRPr="007E6727" w:rsidRDefault="007E6727" w:rsidP="007E6727">
                        <w:pPr>
                          <w:keepNext/>
                          <w:keepLines/>
                          <w:spacing w:after="0" w:line="240" w:lineRule="auto"/>
                          <w:jc w:val="center"/>
                          <w:rPr>
                            <w:rFonts w:ascii="Arial" w:hAnsi="Arial" w:cs="Arial"/>
                            <w:b/>
                            <w:sz w:val="18"/>
                            <w:lang w:val="it-IT" w:eastAsia="en-US"/>
                          </w:rPr>
                        </w:pPr>
                        <w:r w:rsidRPr="007E6727">
                          <w:rPr>
                            <w:rFonts w:ascii="Arial" w:hAnsi="Arial" w:cs="Arial"/>
                            <w:b/>
                            <w:sz w:val="18"/>
                            <w:lang w:val="it-IT" w:eastAsia="en-US"/>
                          </w:rPr>
                          <w:t>BS channel Bandwidth</w:t>
                        </w:r>
                      </w:p>
                      <w:p w14:paraId="18C0BF8F" w14:textId="77777777" w:rsidR="007E6727" w:rsidRPr="007E6727" w:rsidRDefault="007E6727" w:rsidP="007E6727">
                        <w:pPr>
                          <w:keepNext/>
                          <w:keepLines/>
                          <w:spacing w:after="0" w:line="240" w:lineRule="auto"/>
                          <w:jc w:val="center"/>
                          <w:rPr>
                            <w:rFonts w:ascii="Arial" w:hAnsi="Arial" w:cs="Arial"/>
                            <w:b/>
                            <w:sz w:val="18"/>
                            <w:lang w:val="en-GB" w:eastAsia="en-GB"/>
                          </w:rPr>
                        </w:pPr>
                        <w:r w:rsidRPr="007E6727">
                          <w:rPr>
                            <w:rFonts w:ascii="Arial" w:hAnsi="Arial" w:cs="Arial"/>
                            <w:b/>
                            <w:sz w:val="18"/>
                            <w:lang w:val="it-IT" w:eastAsia="en-US"/>
                          </w:rPr>
                          <w:t>(MHz)</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5818EB1" w14:textId="77777777" w:rsidR="007E6727" w:rsidRPr="007E6727" w:rsidRDefault="007E6727" w:rsidP="007E6727">
                        <w:pPr>
                          <w:keepNext/>
                          <w:keepLines/>
                          <w:spacing w:after="0" w:line="240" w:lineRule="auto"/>
                          <w:jc w:val="center"/>
                          <w:rPr>
                            <w:rFonts w:ascii="Arial" w:hAnsi="Arial" w:cs="Arial"/>
                            <w:b/>
                            <w:sz w:val="18"/>
                            <w:lang w:eastAsia="en-GB"/>
                          </w:rPr>
                        </w:pPr>
                        <w:r w:rsidRPr="007E6727">
                          <w:rPr>
                            <w:rFonts w:ascii="Arial" w:hAnsi="Arial" w:cs="Arial"/>
                            <w:b/>
                            <w:sz w:val="18"/>
                            <w:lang w:val="it-IT" w:eastAsia="en-US"/>
                          </w:rPr>
                          <w:t>Sub-carrier spacing (kHz)</w:t>
                        </w:r>
                      </w:p>
                    </w:tc>
                    <w:tc>
                      <w:tcPr>
                        <w:tcW w:w="1740" w:type="dxa"/>
                        <w:tcBorders>
                          <w:top w:val="single" w:sz="4" w:space="0" w:color="auto"/>
                          <w:left w:val="single" w:sz="4" w:space="0" w:color="auto"/>
                          <w:bottom w:val="single" w:sz="4" w:space="0" w:color="auto"/>
                          <w:right w:val="single" w:sz="4" w:space="0" w:color="auto"/>
                        </w:tcBorders>
                        <w:noWrap/>
                        <w:vAlign w:val="center"/>
                        <w:hideMark/>
                      </w:tcPr>
                      <w:p w14:paraId="464BE98D" w14:textId="77777777" w:rsidR="007E6727" w:rsidRPr="007E6727" w:rsidRDefault="007E6727" w:rsidP="007E6727">
                        <w:pPr>
                          <w:keepNext/>
                          <w:keepLines/>
                          <w:spacing w:after="0" w:line="240" w:lineRule="auto"/>
                          <w:jc w:val="center"/>
                          <w:rPr>
                            <w:rFonts w:ascii="Arial" w:hAnsi="Arial" w:cs="Arial"/>
                            <w:b/>
                            <w:sz w:val="18"/>
                            <w:lang w:eastAsia="en-GB"/>
                          </w:rPr>
                        </w:pPr>
                        <w:r w:rsidRPr="007E6727">
                          <w:rPr>
                            <w:rFonts w:ascii="Arial" w:hAnsi="Arial" w:cs="Arial"/>
                            <w:b/>
                            <w:sz w:val="18"/>
                            <w:lang w:eastAsia="en-US"/>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hideMark/>
                      </w:tcPr>
                      <w:p w14:paraId="694BAA79" w14:textId="77777777" w:rsidR="007E6727" w:rsidRPr="007E6727" w:rsidRDefault="007E6727" w:rsidP="007E6727">
                        <w:pPr>
                          <w:keepNext/>
                          <w:keepLines/>
                          <w:spacing w:after="0" w:line="240" w:lineRule="auto"/>
                          <w:jc w:val="center"/>
                          <w:rPr>
                            <w:rFonts w:ascii="Arial" w:hAnsi="Arial" w:cs="Arial"/>
                            <w:b/>
                            <w:sz w:val="18"/>
                            <w:lang w:eastAsia="en-GB"/>
                          </w:rPr>
                        </w:pPr>
                        <w:r w:rsidRPr="007E6727">
                          <w:rPr>
                            <w:rFonts w:ascii="Arial" w:hAnsi="Arial" w:cs="Arial"/>
                            <w:b/>
                            <w:sz w:val="18"/>
                            <w:lang w:eastAsia="en-US"/>
                          </w:rPr>
                          <w:t xml:space="preserve">OTA reference sensitivity level, </w:t>
                        </w:r>
                        <w:r w:rsidRPr="007E6727">
                          <w:rPr>
                            <w:rFonts w:ascii="Arial" w:hAnsi="Arial" w:cs="Arial"/>
                            <w:b/>
                            <w:sz w:val="18"/>
                          </w:rPr>
                          <w:t>EIS</w:t>
                        </w:r>
                        <w:r w:rsidRPr="007E6727">
                          <w:rPr>
                            <w:rFonts w:ascii="Arial" w:hAnsi="Arial" w:cs="Arial"/>
                            <w:b/>
                            <w:sz w:val="18"/>
                            <w:vertAlign w:val="subscript"/>
                          </w:rPr>
                          <w:t>REFSENS</w:t>
                        </w:r>
                        <w:r w:rsidRPr="007E6727">
                          <w:rPr>
                            <w:rFonts w:ascii="Arial" w:hAnsi="Arial" w:cs="Arial"/>
                            <w:b/>
                            <w:sz w:val="18"/>
                            <w:lang w:eastAsia="en-GB"/>
                          </w:rPr>
                          <w:t xml:space="preserve"> (dBm)</w:t>
                        </w:r>
                      </w:p>
                    </w:tc>
                  </w:tr>
                  <w:tr w:rsidR="007E6727" w:rsidRPr="007E6727" w14:paraId="1E9EDD20" w14:textId="77777777" w:rsidTr="007E6727">
                    <w:trPr>
                      <w:cantSplit/>
                      <w:jc w:val="center"/>
                    </w:trPr>
                    <w:tc>
                      <w:tcPr>
                        <w:tcW w:w="1701" w:type="dxa"/>
                        <w:tcBorders>
                          <w:top w:val="single" w:sz="4" w:space="0" w:color="auto"/>
                          <w:left w:val="single" w:sz="4" w:space="0" w:color="auto"/>
                          <w:bottom w:val="nil"/>
                          <w:right w:val="single" w:sz="4" w:space="0" w:color="auto"/>
                        </w:tcBorders>
                        <w:hideMark/>
                      </w:tcPr>
                      <w:p w14:paraId="738C883C" w14:textId="77777777" w:rsidR="007E6727" w:rsidRPr="007E6727" w:rsidRDefault="007E6727" w:rsidP="007E6727">
                        <w:pPr>
                          <w:keepNext/>
                          <w:keepLines/>
                          <w:spacing w:after="0" w:line="240" w:lineRule="auto"/>
                          <w:jc w:val="center"/>
                          <w:rPr>
                            <w:rFonts w:ascii="Arial" w:hAnsi="Arial" w:cs="Arial"/>
                            <w:sz w:val="18"/>
                            <w:lang w:eastAsia="en-US"/>
                          </w:rPr>
                        </w:pPr>
                        <w:r w:rsidRPr="007E6727">
                          <w:rPr>
                            <w:rFonts w:ascii="Arial" w:hAnsi="Arial" w:cs="Arial"/>
                            <w:sz w:val="18"/>
                            <w:lang w:eastAsia="en-US"/>
                          </w:rPr>
                          <w:t>FR</w:t>
                        </w:r>
                        <w:r w:rsidRPr="007E6727">
                          <w:rPr>
                            <w:rFonts w:ascii="Arial" w:hAnsi="Arial" w:cs="Arial"/>
                            <w:sz w:val="18"/>
                          </w:rPr>
                          <w:t>2-1</w:t>
                        </w:r>
                      </w:p>
                    </w:tc>
                    <w:tc>
                      <w:tcPr>
                        <w:tcW w:w="1701" w:type="dxa"/>
                        <w:tcBorders>
                          <w:top w:val="single" w:sz="4" w:space="0" w:color="auto"/>
                          <w:left w:val="single" w:sz="4" w:space="0" w:color="auto"/>
                          <w:bottom w:val="single" w:sz="4" w:space="0" w:color="auto"/>
                          <w:right w:val="single" w:sz="4" w:space="0" w:color="auto"/>
                        </w:tcBorders>
                        <w:hideMark/>
                      </w:tcPr>
                      <w:p w14:paraId="71536818"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US"/>
                          </w:rPr>
                          <w:t>50, 100, 200</w:t>
                        </w:r>
                      </w:p>
                    </w:tc>
                    <w:tc>
                      <w:tcPr>
                        <w:tcW w:w="1256" w:type="dxa"/>
                        <w:tcBorders>
                          <w:top w:val="single" w:sz="4" w:space="0" w:color="auto"/>
                          <w:left w:val="single" w:sz="4" w:space="0" w:color="auto"/>
                          <w:bottom w:val="single" w:sz="4" w:space="0" w:color="auto"/>
                          <w:right w:val="single" w:sz="4" w:space="0" w:color="auto"/>
                        </w:tcBorders>
                        <w:hideMark/>
                      </w:tcPr>
                      <w:p w14:paraId="27CD5C21"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60</w:t>
                        </w:r>
                      </w:p>
                    </w:tc>
                    <w:tc>
                      <w:tcPr>
                        <w:tcW w:w="1740" w:type="dxa"/>
                        <w:tcBorders>
                          <w:top w:val="single" w:sz="4" w:space="0" w:color="auto"/>
                          <w:left w:val="single" w:sz="4" w:space="0" w:color="auto"/>
                          <w:bottom w:val="single" w:sz="4" w:space="0" w:color="auto"/>
                          <w:right w:val="single" w:sz="4" w:space="0" w:color="auto"/>
                        </w:tcBorders>
                        <w:noWrap/>
                        <w:vAlign w:val="center"/>
                        <w:hideMark/>
                      </w:tcPr>
                      <w:p w14:paraId="0C5417C3"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G-FR2-A1-1</w:t>
                        </w:r>
                      </w:p>
                    </w:tc>
                    <w:tc>
                      <w:tcPr>
                        <w:tcW w:w="2390" w:type="dxa"/>
                        <w:tcBorders>
                          <w:top w:val="single" w:sz="4" w:space="0" w:color="auto"/>
                          <w:left w:val="single" w:sz="4" w:space="0" w:color="auto"/>
                          <w:bottom w:val="single" w:sz="4" w:space="0" w:color="auto"/>
                          <w:right w:val="single" w:sz="4" w:space="0" w:color="auto"/>
                        </w:tcBorders>
                        <w:hideMark/>
                      </w:tcPr>
                      <w:p w14:paraId="1120490B"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EIS</w:t>
                        </w:r>
                        <w:r w:rsidRPr="007E6727">
                          <w:rPr>
                            <w:rFonts w:ascii="Arial" w:hAnsi="Arial" w:cs="Arial"/>
                            <w:sz w:val="18"/>
                            <w:vertAlign w:val="subscript"/>
                            <w:lang w:eastAsia="en-GB"/>
                          </w:rPr>
                          <w:t xml:space="preserve">REFSENS_50M </w:t>
                        </w:r>
                        <w:r w:rsidRPr="007E6727">
                          <w:rPr>
                            <w:rFonts w:ascii="Arial" w:hAnsi="Arial" w:cs="Arial"/>
                            <w:sz w:val="18"/>
                            <w:lang w:eastAsia="en-US"/>
                          </w:rPr>
                          <w:t>+ Δ</w:t>
                        </w:r>
                        <w:r w:rsidRPr="007E6727">
                          <w:rPr>
                            <w:rFonts w:ascii="Arial" w:hAnsi="Arial" w:cs="Arial"/>
                            <w:sz w:val="18"/>
                            <w:vertAlign w:val="subscript"/>
                            <w:lang w:eastAsia="en-US"/>
                          </w:rPr>
                          <w:t>FR2_REFSENS</w:t>
                        </w:r>
                      </w:p>
                    </w:tc>
                  </w:tr>
                  <w:tr w:rsidR="007E6727" w:rsidRPr="007E6727" w14:paraId="17808F49" w14:textId="77777777" w:rsidTr="007E6727">
                    <w:trPr>
                      <w:cantSplit/>
                      <w:jc w:val="center"/>
                    </w:trPr>
                    <w:tc>
                      <w:tcPr>
                        <w:tcW w:w="1701" w:type="dxa"/>
                        <w:tcBorders>
                          <w:top w:val="nil"/>
                          <w:left w:val="single" w:sz="4" w:space="0" w:color="auto"/>
                          <w:bottom w:val="nil"/>
                          <w:right w:val="single" w:sz="4" w:space="0" w:color="auto"/>
                        </w:tcBorders>
                      </w:tcPr>
                      <w:p w14:paraId="4F95DBF5" w14:textId="77777777" w:rsidR="007E6727" w:rsidRPr="007E6727" w:rsidRDefault="007E6727" w:rsidP="007E6727">
                        <w:pPr>
                          <w:keepNext/>
                          <w:keepLines/>
                          <w:spacing w:after="0" w:line="240" w:lineRule="auto"/>
                          <w:jc w:val="center"/>
                          <w:rPr>
                            <w:rFonts w:ascii="Arial"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241CD9"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50</w:t>
                        </w:r>
                      </w:p>
                    </w:tc>
                    <w:tc>
                      <w:tcPr>
                        <w:tcW w:w="1256" w:type="dxa"/>
                        <w:tcBorders>
                          <w:top w:val="single" w:sz="4" w:space="0" w:color="auto"/>
                          <w:left w:val="single" w:sz="4" w:space="0" w:color="auto"/>
                          <w:bottom w:val="single" w:sz="4" w:space="0" w:color="auto"/>
                          <w:right w:val="single" w:sz="4" w:space="0" w:color="auto"/>
                        </w:tcBorders>
                        <w:hideMark/>
                      </w:tcPr>
                      <w:p w14:paraId="5B737850"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120</w:t>
                        </w:r>
                      </w:p>
                    </w:tc>
                    <w:tc>
                      <w:tcPr>
                        <w:tcW w:w="1740" w:type="dxa"/>
                        <w:tcBorders>
                          <w:top w:val="single" w:sz="4" w:space="0" w:color="auto"/>
                          <w:left w:val="single" w:sz="4" w:space="0" w:color="auto"/>
                          <w:bottom w:val="single" w:sz="4" w:space="0" w:color="auto"/>
                          <w:right w:val="single" w:sz="4" w:space="0" w:color="auto"/>
                        </w:tcBorders>
                        <w:noWrap/>
                        <w:vAlign w:val="center"/>
                        <w:hideMark/>
                      </w:tcPr>
                      <w:p w14:paraId="77DB79D7"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G-FR2-A1-2</w:t>
                        </w:r>
                      </w:p>
                    </w:tc>
                    <w:tc>
                      <w:tcPr>
                        <w:tcW w:w="2390" w:type="dxa"/>
                        <w:tcBorders>
                          <w:top w:val="single" w:sz="4" w:space="0" w:color="auto"/>
                          <w:left w:val="single" w:sz="4" w:space="0" w:color="auto"/>
                          <w:bottom w:val="single" w:sz="4" w:space="0" w:color="auto"/>
                          <w:right w:val="single" w:sz="4" w:space="0" w:color="auto"/>
                        </w:tcBorders>
                        <w:hideMark/>
                      </w:tcPr>
                      <w:p w14:paraId="39DE12B5"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EIS</w:t>
                        </w:r>
                        <w:r w:rsidRPr="007E6727">
                          <w:rPr>
                            <w:rFonts w:ascii="Arial" w:hAnsi="Arial" w:cs="Arial"/>
                            <w:sz w:val="18"/>
                            <w:vertAlign w:val="subscript"/>
                            <w:lang w:eastAsia="en-GB"/>
                          </w:rPr>
                          <w:t xml:space="preserve">REFSENS_50M </w:t>
                        </w:r>
                        <w:r w:rsidRPr="007E6727">
                          <w:rPr>
                            <w:rFonts w:ascii="Arial" w:hAnsi="Arial" w:cs="Arial"/>
                            <w:sz w:val="18"/>
                            <w:lang w:eastAsia="en-US"/>
                          </w:rPr>
                          <w:t>+ Δ</w:t>
                        </w:r>
                        <w:r w:rsidRPr="007E6727">
                          <w:rPr>
                            <w:rFonts w:ascii="Arial" w:hAnsi="Arial" w:cs="Arial"/>
                            <w:sz w:val="18"/>
                            <w:vertAlign w:val="subscript"/>
                            <w:lang w:eastAsia="en-US"/>
                          </w:rPr>
                          <w:t>FR2_REFSENS</w:t>
                        </w:r>
                      </w:p>
                    </w:tc>
                  </w:tr>
                  <w:tr w:rsidR="007E6727" w:rsidRPr="007E6727" w14:paraId="60E87A2F" w14:textId="77777777" w:rsidTr="007E6727">
                    <w:trPr>
                      <w:cantSplit/>
                      <w:jc w:val="center"/>
                    </w:trPr>
                    <w:tc>
                      <w:tcPr>
                        <w:tcW w:w="1701" w:type="dxa"/>
                        <w:tcBorders>
                          <w:top w:val="nil"/>
                          <w:left w:val="single" w:sz="4" w:space="0" w:color="auto"/>
                          <w:bottom w:val="single" w:sz="4" w:space="0" w:color="auto"/>
                          <w:right w:val="single" w:sz="4" w:space="0" w:color="auto"/>
                        </w:tcBorders>
                      </w:tcPr>
                      <w:p w14:paraId="3A059BB7" w14:textId="77777777" w:rsidR="007E6727" w:rsidRPr="007E6727" w:rsidRDefault="007E6727" w:rsidP="007E6727">
                        <w:pPr>
                          <w:keepNext/>
                          <w:keepLines/>
                          <w:spacing w:after="0" w:line="240" w:lineRule="auto"/>
                          <w:jc w:val="center"/>
                          <w:rPr>
                            <w:rFonts w:ascii="Arial"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4339E2A"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US"/>
                          </w:rPr>
                          <w:t>100, 200, 400</w:t>
                        </w:r>
                      </w:p>
                    </w:tc>
                    <w:tc>
                      <w:tcPr>
                        <w:tcW w:w="1256" w:type="dxa"/>
                        <w:tcBorders>
                          <w:top w:val="single" w:sz="4" w:space="0" w:color="auto"/>
                          <w:left w:val="single" w:sz="4" w:space="0" w:color="auto"/>
                          <w:bottom w:val="single" w:sz="4" w:space="0" w:color="auto"/>
                          <w:right w:val="single" w:sz="4" w:space="0" w:color="auto"/>
                        </w:tcBorders>
                        <w:hideMark/>
                      </w:tcPr>
                      <w:p w14:paraId="4B476D33"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120</w:t>
                        </w:r>
                      </w:p>
                    </w:tc>
                    <w:tc>
                      <w:tcPr>
                        <w:tcW w:w="1740" w:type="dxa"/>
                        <w:tcBorders>
                          <w:top w:val="single" w:sz="4" w:space="0" w:color="auto"/>
                          <w:left w:val="single" w:sz="4" w:space="0" w:color="auto"/>
                          <w:bottom w:val="single" w:sz="4" w:space="0" w:color="auto"/>
                          <w:right w:val="single" w:sz="4" w:space="0" w:color="auto"/>
                        </w:tcBorders>
                        <w:noWrap/>
                        <w:vAlign w:val="center"/>
                        <w:hideMark/>
                      </w:tcPr>
                      <w:p w14:paraId="0E35235C"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G-FR2-A1-3</w:t>
                        </w:r>
                      </w:p>
                    </w:tc>
                    <w:tc>
                      <w:tcPr>
                        <w:tcW w:w="2390" w:type="dxa"/>
                        <w:tcBorders>
                          <w:top w:val="single" w:sz="4" w:space="0" w:color="auto"/>
                          <w:left w:val="single" w:sz="4" w:space="0" w:color="auto"/>
                          <w:bottom w:val="single" w:sz="4" w:space="0" w:color="auto"/>
                          <w:right w:val="single" w:sz="4" w:space="0" w:color="auto"/>
                        </w:tcBorders>
                        <w:hideMark/>
                      </w:tcPr>
                      <w:p w14:paraId="279A2E21"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EIS</w:t>
                        </w:r>
                        <w:r w:rsidRPr="007E6727">
                          <w:rPr>
                            <w:rFonts w:ascii="Arial" w:hAnsi="Arial" w:cs="Arial"/>
                            <w:sz w:val="18"/>
                            <w:vertAlign w:val="subscript"/>
                            <w:lang w:eastAsia="en-GB"/>
                          </w:rPr>
                          <w:t xml:space="preserve">REFSENS_50M </w:t>
                        </w:r>
                        <w:r w:rsidRPr="007E6727">
                          <w:rPr>
                            <w:rFonts w:ascii="Arial" w:hAnsi="Arial" w:cs="Arial"/>
                            <w:sz w:val="18"/>
                            <w:lang w:eastAsia="en-GB"/>
                          </w:rPr>
                          <w:t>+ 3</w:t>
                        </w:r>
                        <w:r w:rsidRPr="007E6727">
                          <w:rPr>
                            <w:rFonts w:ascii="Arial" w:hAnsi="Arial" w:cs="Arial"/>
                            <w:sz w:val="18"/>
                            <w:vertAlign w:val="subscript"/>
                            <w:lang w:eastAsia="en-GB"/>
                          </w:rPr>
                          <w:t xml:space="preserve"> </w:t>
                        </w:r>
                        <w:r w:rsidRPr="007E6727">
                          <w:rPr>
                            <w:rFonts w:ascii="Arial" w:hAnsi="Arial" w:cs="Arial"/>
                            <w:sz w:val="18"/>
                            <w:lang w:eastAsia="en-US"/>
                          </w:rPr>
                          <w:t>+ Δ</w:t>
                        </w:r>
                        <w:r w:rsidRPr="007E6727">
                          <w:rPr>
                            <w:rFonts w:ascii="Arial" w:hAnsi="Arial" w:cs="Arial"/>
                            <w:sz w:val="18"/>
                            <w:vertAlign w:val="subscript"/>
                            <w:lang w:eastAsia="en-US"/>
                          </w:rPr>
                          <w:t>FR2_REFSENS</w:t>
                        </w:r>
                      </w:p>
                    </w:tc>
                  </w:tr>
                  <w:tr w:rsidR="007E6727" w:rsidRPr="007E6727" w14:paraId="64E371B2" w14:textId="77777777" w:rsidTr="007E6727">
                    <w:trPr>
                      <w:cantSplit/>
                      <w:jc w:val="center"/>
                    </w:trPr>
                    <w:tc>
                      <w:tcPr>
                        <w:tcW w:w="1701" w:type="dxa"/>
                        <w:tcBorders>
                          <w:top w:val="single" w:sz="4" w:space="0" w:color="auto"/>
                          <w:left w:val="single" w:sz="4" w:space="0" w:color="auto"/>
                          <w:bottom w:val="nil"/>
                          <w:right w:val="single" w:sz="4" w:space="0" w:color="auto"/>
                        </w:tcBorders>
                        <w:hideMark/>
                      </w:tcPr>
                      <w:p w14:paraId="51A440E1" w14:textId="77777777" w:rsidR="007E6727" w:rsidRPr="007E6727" w:rsidRDefault="007E6727" w:rsidP="007E6727">
                        <w:pPr>
                          <w:keepNext/>
                          <w:keepLines/>
                          <w:spacing w:after="0" w:line="240" w:lineRule="auto"/>
                          <w:jc w:val="center"/>
                          <w:rPr>
                            <w:rFonts w:ascii="Arial" w:eastAsia="DengXian" w:hAnsi="Arial" w:cs="Arial"/>
                            <w:sz w:val="18"/>
                            <w:lang w:eastAsia="en-GB"/>
                          </w:rPr>
                        </w:pPr>
                        <w:r w:rsidRPr="007E6727">
                          <w:rPr>
                            <w:rFonts w:ascii="Arial" w:hAnsi="Arial" w:cs="Arial"/>
                            <w:sz w:val="18"/>
                            <w:lang w:eastAsia="en-GB"/>
                          </w:rPr>
                          <w:t>FR2-</w:t>
                        </w:r>
                        <w:r w:rsidRPr="007E6727">
                          <w:rPr>
                            <w:rFonts w:ascii="Arial" w:hAnsi="Arial" w:cs="Arial"/>
                            <w:sz w:val="18"/>
                          </w:rPr>
                          <w:t>2</w:t>
                        </w:r>
                      </w:p>
                    </w:tc>
                    <w:tc>
                      <w:tcPr>
                        <w:tcW w:w="1701" w:type="dxa"/>
                        <w:tcBorders>
                          <w:top w:val="single" w:sz="4" w:space="0" w:color="auto"/>
                          <w:left w:val="single" w:sz="4" w:space="0" w:color="auto"/>
                          <w:bottom w:val="single" w:sz="4" w:space="0" w:color="auto"/>
                          <w:right w:val="single" w:sz="4" w:space="0" w:color="auto"/>
                        </w:tcBorders>
                        <w:hideMark/>
                      </w:tcPr>
                      <w:p w14:paraId="2559CF7B" w14:textId="77777777" w:rsidR="007E6727" w:rsidRPr="007E6727" w:rsidRDefault="007E6727" w:rsidP="007E6727">
                        <w:pPr>
                          <w:keepNext/>
                          <w:keepLines/>
                          <w:spacing w:after="0" w:line="240" w:lineRule="auto"/>
                          <w:jc w:val="center"/>
                          <w:rPr>
                            <w:rFonts w:ascii="Arial" w:eastAsia="Times New Roman" w:hAnsi="Arial" w:cs="Arial"/>
                            <w:sz w:val="18"/>
                            <w:lang w:eastAsia="en-US"/>
                          </w:rPr>
                        </w:pPr>
                        <w:r w:rsidRPr="007E6727">
                          <w:rPr>
                            <w:rFonts w:ascii="Arial" w:hAnsi="Arial" w:cs="Arial"/>
                            <w:sz w:val="18"/>
                            <w:lang w:eastAsia="en-GB"/>
                          </w:rPr>
                          <w:t>100,400</w:t>
                        </w:r>
                      </w:p>
                    </w:tc>
                    <w:tc>
                      <w:tcPr>
                        <w:tcW w:w="1256" w:type="dxa"/>
                        <w:tcBorders>
                          <w:top w:val="single" w:sz="4" w:space="0" w:color="auto"/>
                          <w:left w:val="single" w:sz="4" w:space="0" w:color="auto"/>
                          <w:bottom w:val="single" w:sz="4" w:space="0" w:color="auto"/>
                          <w:right w:val="single" w:sz="4" w:space="0" w:color="auto"/>
                        </w:tcBorders>
                        <w:hideMark/>
                      </w:tcPr>
                      <w:p w14:paraId="01797010"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120</w:t>
                        </w:r>
                      </w:p>
                    </w:tc>
                    <w:tc>
                      <w:tcPr>
                        <w:tcW w:w="1740" w:type="dxa"/>
                        <w:tcBorders>
                          <w:top w:val="single" w:sz="4" w:space="0" w:color="auto"/>
                          <w:left w:val="single" w:sz="4" w:space="0" w:color="auto"/>
                          <w:bottom w:val="single" w:sz="4" w:space="0" w:color="auto"/>
                          <w:right w:val="single" w:sz="4" w:space="0" w:color="auto"/>
                        </w:tcBorders>
                        <w:noWrap/>
                        <w:vAlign w:val="center"/>
                        <w:hideMark/>
                      </w:tcPr>
                      <w:p w14:paraId="2ACCC924"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G-FR2-A1-3</w:t>
                        </w:r>
                      </w:p>
                    </w:tc>
                    <w:tc>
                      <w:tcPr>
                        <w:tcW w:w="2390" w:type="dxa"/>
                        <w:tcBorders>
                          <w:top w:val="single" w:sz="4" w:space="0" w:color="auto"/>
                          <w:left w:val="single" w:sz="4" w:space="0" w:color="auto"/>
                          <w:bottom w:val="single" w:sz="4" w:space="0" w:color="auto"/>
                          <w:right w:val="single" w:sz="4" w:space="0" w:color="auto"/>
                        </w:tcBorders>
                        <w:hideMark/>
                      </w:tcPr>
                      <w:p w14:paraId="0D4D2DD1"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EIS</w:t>
                        </w:r>
                        <w:r w:rsidRPr="007E6727">
                          <w:rPr>
                            <w:rFonts w:ascii="Arial" w:hAnsi="Arial" w:cs="Arial"/>
                            <w:sz w:val="18"/>
                            <w:vertAlign w:val="subscript"/>
                            <w:lang w:eastAsia="en-GB"/>
                          </w:rPr>
                          <w:t xml:space="preserve">REFSENS_50M </w:t>
                        </w:r>
                        <w:r w:rsidRPr="007E6727">
                          <w:rPr>
                            <w:rFonts w:ascii="Arial" w:hAnsi="Arial" w:cs="Arial"/>
                            <w:sz w:val="18"/>
                            <w:lang w:eastAsia="en-GB"/>
                          </w:rPr>
                          <w:t>+ 3</w:t>
                        </w:r>
                        <w:r w:rsidRPr="007E6727">
                          <w:rPr>
                            <w:rFonts w:ascii="Arial" w:hAnsi="Arial" w:cs="Arial"/>
                            <w:sz w:val="18"/>
                            <w:vertAlign w:val="subscript"/>
                            <w:lang w:eastAsia="en-GB"/>
                          </w:rPr>
                          <w:t xml:space="preserve"> </w:t>
                        </w:r>
                        <w:r w:rsidRPr="007E6727">
                          <w:rPr>
                            <w:rFonts w:ascii="Arial" w:hAnsi="Arial" w:cs="Arial"/>
                            <w:sz w:val="18"/>
                            <w:lang w:eastAsia="en-GB"/>
                          </w:rPr>
                          <w:t>+ Δ</w:t>
                        </w:r>
                        <w:r w:rsidRPr="007E6727">
                          <w:rPr>
                            <w:rFonts w:ascii="Arial" w:hAnsi="Arial" w:cs="Arial"/>
                            <w:sz w:val="18"/>
                            <w:vertAlign w:val="subscript"/>
                            <w:lang w:eastAsia="en-GB"/>
                          </w:rPr>
                          <w:t>FR2_REFSENS</w:t>
                        </w:r>
                      </w:p>
                    </w:tc>
                  </w:tr>
                  <w:tr w:rsidR="007E6727" w:rsidRPr="007E6727" w14:paraId="2C4CCC65" w14:textId="77777777" w:rsidTr="007E6727">
                    <w:trPr>
                      <w:cantSplit/>
                      <w:jc w:val="center"/>
                    </w:trPr>
                    <w:tc>
                      <w:tcPr>
                        <w:tcW w:w="1701" w:type="dxa"/>
                        <w:tcBorders>
                          <w:top w:val="nil"/>
                          <w:left w:val="single" w:sz="4" w:space="0" w:color="auto"/>
                          <w:bottom w:val="nil"/>
                          <w:right w:val="single" w:sz="4" w:space="0" w:color="auto"/>
                        </w:tcBorders>
                      </w:tcPr>
                      <w:p w14:paraId="048D95CB" w14:textId="77777777" w:rsidR="007E6727" w:rsidRPr="007E6727" w:rsidRDefault="007E6727" w:rsidP="007E6727">
                        <w:pPr>
                          <w:keepNext/>
                          <w:keepLines/>
                          <w:spacing w:after="0" w:line="240" w:lineRule="auto"/>
                          <w:jc w:val="center"/>
                          <w:rPr>
                            <w:rFonts w:ascii="Arial"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6B8398E" w14:textId="77777777" w:rsidR="007E6727" w:rsidRPr="007E6727" w:rsidRDefault="007E6727" w:rsidP="007E6727">
                        <w:pPr>
                          <w:keepNext/>
                          <w:keepLines/>
                          <w:spacing w:after="0" w:line="240" w:lineRule="auto"/>
                          <w:jc w:val="center"/>
                          <w:rPr>
                            <w:rFonts w:ascii="Arial" w:hAnsi="Arial" w:cs="Arial"/>
                            <w:sz w:val="18"/>
                            <w:lang w:eastAsia="en-US"/>
                          </w:rPr>
                        </w:pPr>
                        <w:r w:rsidRPr="007E6727">
                          <w:rPr>
                            <w:rFonts w:ascii="Arial" w:hAnsi="Arial" w:cs="Arial"/>
                            <w:sz w:val="18"/>
                            <w:lang w:eastAsia="en-GB"/>
                          </w:rPr>
                          <w:t>400, 800, 1600</w:t>
                        </w:r>
                      </w:p>
                    </w:tc>
                    <w:tc>
                      <w:tcPr>
                        <w:tcW w:w="1256" w:type="dxa"/>
                        <w:tcBorders>
                          <w:top w:val="single" w:sz="4" w:space="0" w:color="auto"/>
                          <w:left w:val="single" w:sz="4" w:space="0" w:color="auto"/>
                          <w:bottom w:val="single" w:sz="4" w:space="0" w:color="auto"/>
                          <w:right w:val="single" w:sz="4" w:space="0" w:color="auto"/>
                        </w:tcBorders>
                        <w:hideMark/>
                      </w:tcPr>
                      <w:p w14:paraId="2484C7E4"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480</w:t>
                        </w:r>
                      </w:p>
                    </w:tc>
                    <w:tc>
                      <w:tcPr>
                        <w:tcW w:w="1740" w:type="dxa"/>
                        <w:tcBorders>
                          <w:top w:val="single" w:sz="4" w:space="0" w:color="auto"/>
                          <w:left w:val="single" w:sz="4" w:space="0" w:color="auto"/>
                          <w:bottom w:val="single" w:sz="4" w:space="0" w:color="auto"/>
                          <w:right w:val="single" w:sz="4" w:space="0" w:color="auto"/>
                        </w:tcBorders>
                        <w:noWrap/>
                        <w:vAlign w:val="center"/>
                        <w:hideMark/>
                      </w:tcPr>
                      <w:p w14:paraId="14F53E5D"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G-FR2-A1-6</w:t>
                        </w:r>
                      </w:p>
                    </w:tc>
                    <w:tc>
                      <w:tcPr>
                        <w:tcW w:w="2390" w:type="dxa"/>
                        <w:tcBorders>
                          <w:top w:val="single" w:sz="4" w:space="0" w:color="auto"/>
                          <w:left w:val="single" w:sz="4" w:space="0" w:color="auto"/>
                          <w:bottom w:val="single" w:sz="4" w:space="0" w:color="auto"/>
                          <w:right w:val="single" w:sz="4" w:space="0" w:color="auto"/>
                        </w:tcBorders>
                        <w:hideMark/>
                      </w:tcPr>
                      <w:p w14:paraId="1F6622AB"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EIS</w:t>
                        </w:r>
                        <w:r w:rsidRPr="007E6727">
                          <w:rPr>
                            <w:rFonts w:ascii="Arial" w:hAnsi="Arial" w:cs="Arial"/>
                            <w:sz w:val="18"/>
                            <w:vertAlign w:val="subscript"/>
                            <w:lang w:eastAsia="en-GB"/>
                          </w:rPr>
                          <w:t xml:space="preserve">REFSENS_50M </w:t>
                        </w:r>
                        <w:r w:rsidRPr="007E6727">
                          <w:rPr>
                            <w:rFonts w:ascii="Arial" w:hAnsi="Arial" w:cs="Arial"/>
                            <w:sz w:val="18"/>
                            <w:lang w:eastAsia="en-GB"/>
                          </w:rPr>
                          <w:t>+ 9 + Δ</w:t>
                        </w:r>
                        <w:r w:rsidRPr="007E6727">
                          <w:rPr>
                            <w:rFonts w:ascii="Arial" w:hAnsi="Arial" w:cs="Arial"/>
                            <w:sz w:val="18"/>
                            <w:vertAlign w:val="subscript"/>
                            <w:lang w:eastAsia="en-GB"/>
                          </w:rPr>
                          <w:t>FR2_REFSENS</w:t>
                        </w:r>
                      </w:p>
                    </w:tc>
                  </w:tr>
                  <w:tr w:rsidR="007E6727" w:rsidRPr="007E6727" w14:paraId="0329CBAC" w14:textId="77777777" w:rsidTr="007E6727">
                    <w:trPr>
                      <w:cantSplit/>
                      <w:jc w:val="center"/>
                    </w:trPr>
                    <w:tc>
                      <w:tcPr>
                        <w:tcW w:w="1701" w:type="dxa"/>
                        <w:tcBorders>
                          <w:top w:val="nil"/>
                          <w:left w:val="single" w:sz="4" w:space="0" w:color="auto"/>
                          <w:bottom w:val="single" w:sz="4" w:space="0" w:color="auto"/>
                          <w:right w:val="single" w:sz="4" w:space="0" w:color="auto"/>
                        </w:tcBorders>
                      </w:tcPr>
                      <w:p w14:paraId="194A031B" w14:textId="77777777" w:rsidR="007E6727" w:rsidRPr="007E6727" w:rsidRDefault="007E6727" w:rsidP="007E6727">
                        <w:pPr>
                          <w:keepNext/>
                          <w:keepLines/>
                          <w:spacing w:after="0" w:line="240" w:lineRule="auto"/>
                          <w:jc w:val="center"/>
                          <w:rPr>
                            <w:rFonts w:ascii="Arial" w:hAnsi="Arial" w:cs="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765D011" w14:textId="77777777" w:rsidR="007E6727" w:rsidRPr="007E6727" w:rsidRDefault="007E6727" w:rsidP="007E6727">
                        <w:pPr>
                          <w:keepNext/>
                          <w:keepLines/>
                          <w:spacing w:after="0" w:line="240" w:lineRule="auto"/>
                          <w:jc w:val="center"/>
                          <w:rPr>
                            <w:rFonts w:ascii="Arial" w:hAnsi="Arial" w:cs="Arial"/>
                            <w:sz w:val="18"/>
                            <w:lang w:eastAsia="en-US"/>
                          </w:rPr>
                        </w:pPr>
                        <w:r w:rsidRPr="007E6727">
                          <w:rPr>
                            <w:rFonts w:ascii="Arial" w:hAnsi="Arial" w:cs="Arial"/>
                            <w:sz w:val="18"/>
                            <w:lang w:eastAsia="en-GB"/>
                          </w:rPr>
                          <w:t>400, 800, 1600, 2000</w:t>
                        </w:r>
                      </w:p>
                    </w:tc>
                    <w:tc>
                      <w:tcPr>
                        <w:tcW w:w="1256" w:type="dxa"/>
                        <w:tcBorders>
                          <w:top w:val="single" w:sz="4" w:space="0" w:color="auto"/>
                          <w:left w:val="single" w:sz="4" w:space="0" w:color="auto"/>
                          <w:bottom w:val="single" w:sz="4" w:space="0" w:color="auto"/>
                          <w:right w:val="single" w:sz="4" w:space="0" w:color="auto"/>
                        </w:tcBorders>
                        <w:hideMark/>
                      </w:tcPr>
                      <w:p w14:paraId="27EBEAED"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960</w:t>
                        </w:r>
                      </w:p>
                    </w:tc>
                    <w:tc>
                      <w:tcPr>
                        <w:tcW w:w="1740" w:type="dxa"/>
                        <w:tcBorders>
                          <w:top w:val="single" w:sz="4" w:space="0" w:color="auto"/>
                          <w:left w:val="single" w:sz="4" w:space="0" w:color="auto"/>
                          <w:bottom w:val="single" w:sz="4" w:space="0" w:color="auto"/>
                          <w:right w:val="single" w:sz="4" w:space="0" w:color="auto"/>
                        </w:tcBorders>
                        <w:noWrap/>
                        <w:vAlign w:val="center"/>
                        <w:hideMark/>
                      </w:tcPr>
                      <w:p w14:paraId="20A05C44"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G-FR2-A1-7</w:t>
                        </w:r>
                      </w:p>
                    </w:tc>
                    <w:tc>
                      <w:tcPr>
                        <w:tcW w:w="2390" w:type="dxa"/>
                        <w:tcBorders>
                          <w:top w:val="single" w:sz="4" w:space="0" w:color="auto"/>
                          <w:left w:val="single" w:sz="4" w:space="0" w:color="auto"/>
                          <w:bottom w:val="single" w:sz="4" w:space="0" w:color="auto"/>
                          <w:right w:val="single" w:sz="4" w:space="0" w:color="auto"/>
                        </w:tcBorders>
                        <w:hideMark/>
                      </w:tcPr>
                      <w:p w14:paraId="43007232" w14:textId="77777777" w:rsidR="007E6727" w:rsidRPr="007E6727" w:rsidRDefault="007E6727" w:rsidP="007E6727">
                        <w:pPr>
                          <w:keepNext/>
                          <w:keepLines/>
                          <w:spacing w:after="0" w:line="240" w:lineRule="auto"/>
                          <w:jc w:val="center"/>
                          <w:rPr>
                            <w:rFonts w:ascii="Arial" w:hAnsi="Arial" w:cs="Arial"/>
                            <w:sz w:val="18"/>
                            <w:lang w:eastAsia="en-GB"/>
                          </w:rPr>
                        </w:pPr>
                        <w:r w:rsidRPr="007E6727">
                          <w:rPr>
                            <w:rFonts w:ascii="Arial" w:hAnsi="Arial" w:cs="Arial"/>
                            <w:sz w:val="18"/>
                            <w:lang w:eastAsia="en-GB"/>
                          </w:rPr>
                          <w:t>EIS</w:t>
                        </w:r>
                        <w:r w:rsidRPr="007E6727">
                          <w:rPr>
                            <w:rFonts w:ascii="Arial" w:hAnsi="Arial" w:cs="Arial"/>
                            <w:sz w:val="18"/>
                            <w:vertAlign w:val="subscript"/>
                            <w:lang w:eastAsia="en-GB"/>
                          </w:rPr>
                          <w:t xml:space="preserve">REFSENS_50M </w:t>
                        </w:r>
                        <w:r w:rsidRPr="007E6727">
                          <w:rPr>
                            <w:rFonts w:ascii="Arial" w:hAnsi="Arial" w:cs="Arial"/>
                            <w:sz w:val="18"/>
                            <w:lang w:eastAsia="en-GB"/>
                          </w:rPr>
                          <w:t>+ 9 + Δ</w:t>
                        </w:r>
                        <w:r w:rsidRPr="007E6727">
                          <w:rPr>
                            <w:rFonts w:ascii="Arial" w:hAnsi="Arial" w:cs="Arial"/>
                            <w:sz w:val="18"/>
                            <w:vertAlign w:val="subscript"/>
                            <w:lang w:eastAsia="en-GB"/>
                          </w:rPr>
                          <w:t>FR2_REFSENS</w:t>
                        </w:r>
                      </w:p>
                    </w:tc>
                  </w:tr>
                  <w:tr w:rsidR="007E6727" w:rsidRPr="007E6727" w14:paraId="21D64EDB" w14:textId="77777777" w:rsidTr="007E6727">
                    <w:trPr>
                      <w:cantSplit/>
                      <w:jc w:val="center"/>
                    </w:trPr>
                    <w:tc>
                      <w:tcPr>
                        <w:tcW w:w="8788" w:type="dxa"/>
                        <w:gridSpan w:val="5"/>
                        <w:tcBorders>
                          <w:top w:val="single" w:sz="4" w:space="0" w:color="auto"/>
                          <w:left w:val="single" w:sz="4" w:space="0" w:color="auto"/>
                          <w:bottom w:val="single" w:sz="4" w:space="0" w:color="auto"/>
                          <w:right w:val="single" w:sz="4" w:space="0" w:color="auto"/>
                        </w:tcBorders>
                        <w:hideMark/>
                      </w:tcPr>
                      <w:p w14:paraId="75774159" w14:textId="77777777" w:rsidR="007E6727" w:rsidRPr="007E6727" w:rsidRDefault="007E6727" w:rsidP="007E6727">
                        <w:pPr>
                          <w:keepNext/>
                          <w:keepLines/>
                          <w:spacing w:after="0" w:line="240" w:lineRule="auto"/>
                          <w:ind w:left="851" w:hanging="851"/>
                          <w:rPr>
                            <w:rFonts w:ascii="Arial" w:eastAsia="宋体" w:hAnsi="Arial" w:cs="Arial"/>
                            <w:sz w:val="18"/>
                          </w:rPr>
                        </w:pPr>
                        <w:r w:rsidRPr="007E6727">
                          <w:rPr>
                            <w:rFonts w:ascii="Arial" w:hAnsi="Arial" w:cs="Arial"/>
                            <w:sz w:val="18"/>
                            <w:lang w:eastAsia="en-US"/>
                          </w:rPr>
                          <w:t>NOTE 1:</w:t>
                        </w:r>
                        <w:r w:rsidRPr="007E6727">
                          <w:rPr>
                            <w:rFonts w:ascii="Arial" w:hAnsi="Arial" w:cs="Arial"/>
                            <w:sz w:val="18"/>
                            <w:lang w:eastAsia="en-US"/>
                          </w:rPr>
                          <w:tab/>
                          <w:t>EIS</w:t>
                        </w:r>
                        <w:r w:rsidRPr="007E6727">
                          <w:rPr>
                            <w:rFonts w:ascii="Arial" w:hAnsi="Arial" w:cs="Arial"/>
                            <w:sz w:val="18"/>
                            <w:vertAlign w:val="subscript"/>
                            <w:lang w:eastAsia="en-US"/>
                          </w:rPr>
                          <w:t>REFSENS</w:t>
                        </w:r>
                        <w:r w:rsidRPr="007E6727">
                          <w:rPr>
                            <w:rFonts w:ascii="Arial" w:hAnsi="Arial" w:cs="Arial"/>
                            <w:sz w:val="18"/>
                            <w:lang w:eastAsia="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6727">
                          <w:rPr>
                            <w:rFonts w:ascii="Arial" w:hAnsi="Arial" w:cs="Arial"/>
                            <w:sz w:val="18"/>
                            <w:lang w:eastAsia="ko-KR"/>
                          </w:rPr>
                          <w:t xml:space="preserve">, except for one instance that might overlap one other instance to cover the full </w:t>
                        </w:r>
                        <w:r w:rsidRPr="007E6727">
                          <w:rPr>
                            <w:rFonts w:ascii="Arial" w:hAnsi="Arial" w:cs="Arial"/>
                            <w:i/>
                            <w:sz w:val="18"/>
                            <w:lang w:eastAsia="ko-KR"/>
                          </w:rPr>
                          <w:t>BS channel bandwidth</w:t>
                        </w:r>
                        <w:r w:rsidRPr="007E6727">
                          <w:rPr>
                            <w:rFonts w:ascii="Arial" w:hAnsi="Arial" w:cs="Arial"/>
                            <w:sz w:val="18"/>
                            <w:lang w:eastAsia="ko-KR"/>
                          </w:rPr>
                          <w:t>.</w:t>
                        </w:r>
                      </w:p>
                      <w:p w14:paraId="7B12F88E" w14:textId="77777777" w:rsidR="007E6727" w:rsidRPr="007E6727" w:rsidRDefault="007E6727" w:rsidP="007E6727">
                        <w:pPr>
                          <w:keepNext/>
                          <w:keepLines/>
                          <w:spacing w:after="0" w:line="240" w:lineRule="auto"/>
                          <w:ind w:left="851" w:hanging="851"/>
                          <w:rPr>
                            <w:rFonts w:ascii="Arial" w:eastAsia="Times New Roman" w:hAnsi="Arial" w:cs="Arial"/>
                            <w:sz w:val="18"/>
                            <w:lang w:eastAsia="en-GB"/>
                          </w:rPr>
                        </w:pPr>
                        <w:r w:rsidRPr="007E6727">
                          <w:rPr>
                            <w:rFonts w:ascii="Arial" w:eastAsia="宋体" w:hAnsi="Arial" w:cs="Arial"/>
                            <w:sz w:val="18"/>
                          </w:rPr>
                          <w:t>NOTE 2:</w:t>
                        </w:r>
                        <w:r w:rsidRPr="007E6727">
                          <w:rPr>
                            <w:rFonts w:ascii="Arial" w:hAnsi="Arial" w:cs="Arial"/>
                            <w:sz w:val="18"/>
                            <w:lang w:eastAsia="en-US"/>
                          </w:rPr>
                          <w:tab/>
                        </w:r>
                        <w:r w:rsidRPr="007E6727">
                          <w:rPr>
                            <w:rFonts w:ascii="Arial" w:eastAsia="宋体" w:hAnsi="Arial" w:cs="Arial"/>
                            <w:sz w:val="18"/>
                          </w:rPr>
                          <w:t xml:space="preserve">The declared </w:t>
                        </w:r>
                        <w:r w:rsidRPr="007E6727">
                          <w:rPr>
                            <w:rFonts w:ascii="Arial" w:eastAsia="宋体" w:hAnsi="Arial" w:cs="Arial"/>
                            <w:sz w:val="18"/>
                            <w:lang w:eastAsia="en-US"/>
                          </w:rPr>
                          <w:t>EIS</w:t>
                        </w:r>
                        <w:r w:rsidRPr="007E6727">
                          <w:rPr>
                            <w:rFonts w:ascii="Arial" w:eastAsia="宋体" w:hAnsi="Arial" w:cs="Arial"/>
                            <w:sz w:val="18"/>
                            <w:vertAlign w:val="subscript"/>
                            <w:lang w:eastAsia="en-US"/>
                          </w:rPr>
                          <w:t>REFSENS_50M</w:t>
                        </w:r>
                        <w:r w:rsidRPr="007E6727">
                          <w:rPr>
                            <w:rFonts w:ascii="Arial" w:eastAsia="宋体" w:hAnsi="Arial" w:cs="Arial"/>
                            <w:sz w:val="18"/>
                            <w:lang w:eastAsia="en-US"/>
                          </w:rPr>
                          <w:t xml:space="preserve"> shall be within the range specified above.</w:t>
                        </w:r>
                      </w:p>
                    </w:tc>
                  </w:tr>
                </w:tbl>
                <w:p w14:paraId="359BF75C" w14:textId="77777777" w:rsidR="007E6727" w:rsidRPr="00A95A71" w:rsidRDefault="007E6727">
                  <w:pPr>
                    <w:rPr>
                      <w:szCs w:val="20"/>
                    </w:rPr>
                  </w:pPr>
                </w:p>
              </w:txbxContent>
            </v:textbox>
            <w10:wrap type="square"/>
          </v:shape>
        </w:pict>
      </w:r>
    </w:p>
    <w:p w14:paraId="13E8A39E" w14:textId="77C12842" w:rsidR="00B14310" w:rsidRPr="008F6ED6" w:rsidRDefault="005D556F" w:rsidP="0092580F">
      <w:pPr>
        <w:rPr>
          <w:b/>
          <w:bCs/>
          <w:szCs w:val="20"/>
        </w:rPr>
      </w:pPr>
      <w:r w:rsidRPr="008F6ED6">
        <w:rPr>
          <w:b/>
          <w:bCs/>
          <w:szCs w:val="20"/>
        </w:rPr>
        <w:t>Observation 1: The reference sensitivity</w:t>
      </w:r>
      <w:r w:rsidR="000219FA" w:rsidRPr="008F6ED6">
        <w:rPr>
          <w:b/>
          <w:bCs/>
          <w:szCs w:val="20"/>
        </w:rPr>
        <w:t xml:space="preserve"> requirements</w:t>
      </w:r>
      <w:r w:rsidRPr="008F6ED6">
        <w:rPr>
          <w:b/>
          <w:bCs/>
          <w:szCs w:val="20"/>
        </w:rPr>
        <w:t xml:space="preserve"> for FR2-2 </w:t>
      </w:r>
      <w:r w:rsidR="000219FA" w:rsidRPr="008F6ED6">
        <w:rPr>
          <w:b/>
          <w:bCs/>
          <w:szCs w:val="20"/>
        </w:rPr>
        <w:t>are defined for same reference measurement channel</w:t>
      </w:r>
      <w:r w:rsidR="00531FE2">
        <w:rPr>
          <w:b/>
          <w:bCs/>
          <w:szCs w:val="20"/>
        </w:rPr>
        <w:t xml:space="preserve"> (same </w:t>
      </w:r>
      <w:r w:rsidR="00C470E3">
        <w:rPr>
          <w:b/>
          <w:bCs/>
          <w:szCs w:val="20"/>
        </w:rPr>
        <w:t>test</w:t>
      </w:r>
      <w:r w:rsidR="00531FE2">
        <w:rPr>
          <w:b/>
          <w:bCs/>
          <w:szCs w:val="20"/>
        </w:rPr>
        <w:t xml:space="preserve"> bandwidth)</w:t>
      </w:r>
      <w:r w:rsidRPr="008F6ED6">
        <w:rPr>
          <w:b/>
          <w:bCs/>
          <w:szCs w:val="20"/>
        </w:rPr>
        <w:t xml:space="preserve"> per SCS</w:t>
      </w:r>
      <w:r w:rsidR="00C470E3">
        <w:rPr>
          <w:b/>
          <w:bCs/>
          <w:szCs w:val="20"/>
        </w:rPr>
        <w:t xml:space="preserve"> while the BS demodulation measurement would be defined for the full channel bandwidth. </w:t>
      </w:r>
    </w:p>
    <w:p w14:paraId="0BBBB015" w14:textId="501D6F86" w:rsidR="0092580F" w:rsidRPr="0011755D" w:rsidRDefault="001C69D2" w:rsidP="0092580F">
      <w:pPr>
        <w:rPr>
          <w:szCs w:val="20"/>
        </w:rPr>
      </w:pPr>
      <w:r>
        <w:rPr>
          <w:szCs w:val="20"/>
        </w:rPr>
        <w:t xml:space="preserve"> </w:t>
      </w:r>
    </w:p>
    <w:p w14:paraId="60EB8744" w14:textId="13897AFD" w:rsidR="0092580F" w:rsidRDefault="0092580F" w:rsidP="0013287E">
      <w:pPr>
        <w:pStyle w:val="Heading3"/>
      </w:pPr>
      <w:r>
        <w:t>2.</w:t>
      </w:r>
      <w:r w:rsidR="0013287E">
        <w:t>1.</w:t>
      </w:r>
      <w:r>
        <w:t>2 Test setup and assumptions</w:t>
      </w:r>
    </w:p>
    <w:p w14:paraId="69A41FF3" w14:textId="19C7F7C0" w:rsidR="0092580F" w:rsidRDefault="00B14310" w:rsidP="0092580F">
      <w:pPr>
        <w:rPr>
          <w:szCs w:val="20"/>
        </w:rPr>
      </w:pPr>
      <w:r>
        <w:rPr>
          <w:szCs w:val="20"/>
        </w:rPr>
        <w:t xml:space="preserve">Considering the FR2-2 instruments (e.g., PA, horn antenna for test, etc.) are not widely used in market, it is hard to get detailed OTA test setup as in 47GHz. So only general assumptions are given here for the link between SG and test antenna. </w:t>
      </w:r>
      <w:r w:rsidR="001E742A">
        <w:rPr>
          <w:szCs w:val="20"/>
        </w:rPr>
        <w:t xml:space="preserve">The setup for the FR2-2 BS demodulation conformance test could be like following: </w:t>
      </w:r>
    </w:p>
    <w:p w14:paraId="361846C6" w14:textId="6616B6E2" w:rsidR="001E742A" w:rsidRDefault="00A96369" w:rsidP="00A96369">
      <w:pPr>
        <w:jc w:val="center"/>
        <w:rPr>
          <w:szCs w:val="20"/>
        </w:rPr>
      </w:pPr>
      <w:r>
        <w:rPr>
          <w:noProof/>
        </w:rPr>
        <w:lastRenderedPageBreak/>
        <w:drawing>
          <wp:inline distT="0" distB="0" distL="0" distR="0" wp14:anchorId="1072D951" wp14:editId="40EF0060">
            <wp:extent cx="4785511" cy="1741941"/>
            <wp:effectExtent l="133350" t="114300" r="110490" b="144145"/>
            <wp:docPr id="5" name="Picture 5">
              <a:extLst xmlns:a="http://schemas.openxmlformats.org/drawingml/2006/main">
                <a:ext uri="{FF2B5EF4-FFF2-40B4-BE49-F238E27FC236}">
                  <a16:creationId xmlns:a16="http://schemas.microsoft.com/office/drawing/2014/main" id="{79FD0E1A-DA9B-4BEE-A258-376F295404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9FD0E1A-DA9B-4BEE-A258-376F29540421}"/>
                        </a:ext>
                      </a:extLst>
                    </pic:cNvPr>
                    <pic:cNvPicPr>
                      <a:picLocks noChangeAspect="1"/>
                    </pic:cNvPicPr>
                  </pic:nvPicPr>
                  <pic:blipFill>
                    <a:blip r:embed="rId12"/>
                    <a:stretch>
                      <a:fillRect/>
                    </a:stretch>
                  </pic:blipFill>
                  <pic:spPr>
                    <a:xfrm>
                      <a:off x="0" y="0"/>
                      <a:ext cx="4818148" cy="175382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F06DFA1" w14:textId="167D26EE" w:rsidR="001E742A" w:rsidRPr="0011755D" w:rsidRDefault="003C7B81" w:rsidP="003C7B81">
      <w:pPr>
        <w:jc w:val="center"/>
        <w:rPr>
          <w:szCs w:val="20"/>
        </w:rPr>
      </w:pPr>
      <w:r>
        <w:rPr>
          <w:szCs w:val="20"/>
        </w:rPr>
        <w:t>Figure 2</w:t>
      </w:r>
      <w:r w:rsidR="0013287E">
        <w:rPr>
          <w:szCs w:val="20"/>
        </w:rPr>
        <w:t>.1</w:t>
      </w:r>
      <w:r>
        <w:rPr>
          <w:szCs w:val="20"/>
        </w:rPr>
        <w:t xml:space="preserve">.2-1 Test setup for FR2-2 </w:t>
      </w:r>
    </w:p>
    <w:p w14:paraId="325AA47C" w14:textId="42903ACB" w:rsidR="007C0EB7" w:rsidRDefault="00B14310" w:rsidP="00B14310">
      <w:pPr>
        <w:rPr>
          <w:szCs w:val="20"/>
        </w:rPr>
      </w:pPr>
      <w:r>
        <w:rPr>
          <w:szCs w:val="20"/>
        </w:rPr>
        <w:t xml:space="preserve">The assumptions on different part in the Figure above are analyzed here. </w:t>
      </w:r>
    </w:p>
    <w:p w14:paraId="322C5830" w14:textId="0600E41A" w:rsidR="00B14310" w:rsidRDefault="00C470E3" w:rsidP="00B14310">
      <w:pPr>
        <w:pStyle w:val="ListParagraph"/>
        <w:numPr>
          <w:ilvl w:val="0"/>
          <w:numId w:val="34"/>
        </w:numPr>
        <w:rPr>
          <w:szCs w:val="20"/>
        </w:rPr>
      </w:pPr>
      <w:r>
        <w:rPr>
          <w:szCs w:val="20"/>
        </w:rPr>
        <w:t xml:space="preserve">Assume the noise floor has the similar level as reference sensitivity. </w:t>
      </w:r>
      <w:r w:rsidR="00B14310">
        <w:rPr>
          <w:szCs w:val="20"/>
        </w:rPr>
        <w:t>Compared with 47GHz, larger antenna size could be expected for 71GHz. In that case, lower reference sensitivity could also be possible. In 47GHz discussion, EIS_RefSens_50MHz</w:t>
      </w:r>
      <w:r w:rsidR="009A0D4B">
        <w:rPr>
          <w:szCs w:val="20"/>
        </w:rPr>
        <w:t xml:space="preserve"> </w:t>
      </w:r>
      <w:r w:rsidR="00B14310">
        <w:rPr>
          <w:szCs w:val="20"/>
        </w:rPr>
        <w:t xml:space="preserve">is assumed as -100dBm while it could be -110dBm for 71GHz. </w:t>
      </w:r>
    </w:p>
    <w:p w14:paraId="586A81F2" w14:textId="5DDDE943" w:rsidR="00B14310" w:rsidRDefault="008F6ED6" w:rsidP="00C470E3">
      <w:pPr>
        <w:pStyle w:val="ListParagraph"/>
        <w:rPr>
          <w:szCs w:val="20"/>
        </w:rPr>
      </w:pPr>
      <w:r>
        <w:rPr>
          <w:szCs w:val="20"/>
        </w:rPr>
        <w:t>Not similar as reference sensitivity requirement</w:t>
      </w:r>
      <w:r w:rsidR="009A0D4B">
        <w:rPr>
          <w:szCs w:val="20"/>
        </w:rPr>
        <w:t xml:space="preserve"> in FR2-2</w:t>
      </w:r>
      <w:r>
        <w:rPr>
          <w:szCs w:val="20"/>
        </w:rPr>
        <w:t xml:space="preserve">, </w:t>
      </w:r>
      <w:r w:rsidR="00531FE2">
        <w:rPr>
          <w:szCs w:val="20"/>
        </w:rPr>
        <w:t xml:space="preserve">the demodulation requirement for larger channel bandwidth should be defined for full bandwidth. </w:t>
      </w:r>
      <w:r w:rsidR="009A0D4B">
        <w:rPr>
          <w:szCs w:val="20"/>
        </w:rPr>
        <w:t xml:space="preserve">In that case, the EIS_RefSens_800M should be EIS_RefSens_50MHz + 9dB + 3dB = </w:t>
      </w:r>
      <w:r w:rsidR="00E24DBF">
        <w:rPr>
          <w:szCs w:val="20"/>
        </w:rPr>
        <w:t xml:space="preserve">-110dBm + 12dB = </w:t>
      </w:r>
      <w:r w:rsidR="009A0D4B">
        <w:rPr>
          <w:szCs w:val="20"/>
        </w:rPr>
        <w:t>-98dBm.</w:t>
      </w:r>
    </w:p>
    <w:p w14:paraId="1AA39100" w14:textId="49EAE4B7" w:rsidR="009A0D4B" w:rsidRDefault="00250C16" w:rsidP="00B14310">
      <w:pPr>
        <w:pStyle w:val="ListParagraph"/>
        <w:numPr>
          <w:ilvl w:val="0"/>
          <w:numId w:val="34"/>
        </w:numPr>
        <w:rPr>
          <w:szCs w:val="20"/>
        </w:rPr>
      </w:pPr>
      <w:r>
        <w:rPr>
          <w:szCs w:val="20"/>
        </w:rPr>
        <w:t xml:space="preserve">AWGN above noise floor </w:t>
      </w:r>
      <w:r w:rsidR="006534CB">
        <w:rPr>
          <w:szCs w:val="20"/>
        </w:rPr>
        <w:t>can be adjusted within</w:t>
      </w:r>
      <w:r>
        <w:rPr>
          <w:szCs w:val="20"/>
        </w:rPr>
        <w:t xml:space="preserve"> 0~15dB </w:t>
      </w:r>
      <w:r w:rsidR="006534CB">
        <w:rPr>
          <w:szCs w:val="20"/>
        </w:rPr>
        <w:t xml:space="preserve">range </w:t>
      </w:r>
      <w:r>
        <w:rPr>
          <w:szCs w:val="20"/>
        </w:rPr>
        <w:t xml:space="preserve">as agreed. </w:t>
      </w:r>
      <w:r w:rsidR="006534CB">
        <w:rPr>
          <w:szCs w:val="20"/>
        </w:rPr>
        <w:t xml:space="preserve">Here take 15dB for the initial calculation. </w:t>
      </w:r>
    </w:p>
    <w:p w14:paraId="08699E78" w14:textId="63A7FC8A" w:rsidR="00AB416C" w:rsidRDefault="00AB416C" w:rsidP="00B14310">
      <w:pPr>
        <w:pStyle w:val="ListParagraph"/>
        <w:numPr>
          <w:ilvl w:val="0"/>
          <w:numId w:val="34"/>
        </w:numPr>
        <w:rPr>
          <w:szCs w:val="20"/>
        </w:rPr>
      </w:pPr>
      <w:r>
        <w:rPr>
          <w:szCs w:val="20"/>
        </w:rPr>
        <w:t xml:space="preserve">The target SNR for wanted signal is assumed as 20dB which is the same as in FR2-1. </w:t>
      </w:r>
      <w:r w:rsidR="00E24DBF">
        <w:rPr>
          <w:szCs w:val="20"/>
        </w:rPr>
        <w:t xml:space="preserve">In typical FR2-2 deployment, high receiving SNR could be </w:t>
      </w:r>
      <w:r w:rsidR="00637821">
        <w:rPr>
          <w:szCs w:val="20"/>
        </w:rPr>
        <w:t xml:space="preserve">common </w:t>
      </w:r>
      <w:r w:rsidR="00E24DBF">
        <w:rPr>
          <w:szCs w:val="20"/>
        </w:rPr>
        <w:t xml:space="preserve">due to good channel condition and low UE speed. It is worthy to check performance for high SNR scenario if possible.  </w:t>
      </w:r>
    </w:p>
    <w:p w14:paraId="535510E1" w14:textId="23A83211" w:rsidR="006534CB" w:rsidRDefault="00AB416C" w:rsidP="00B14310">
      <w:pPr>
        <w:pStyle w:val="ListParagraph"/>
        <w:numPr>
          <w:ilvl w:val="0"/>
          <w:numId w:val="34"/>
        </w:numPr>
        <w:rPr>
          <w:szCs w:val="20"/>
        </w:rPr>
      </w:pPr>
      <w:r>
        <w:rPr>
          <w:szCs w:val="20"/>
        </w:rPr>
        <w:t xml:space="preserve">In FR2-2, we consider both NLOS </w:t>
      </w:r>
      <w:r w:rsidR="00C44639">
        <w:rPr>
          <w:szCs w:val="20"/>
        </w:rPr>
        <w:t xml:space="preserve">channel </w:t>
      </w:r>
      <w:r>
        <w:rPr>
          <w:szCs w:val="20"/>
        </w:rPr>
        <w:t>(TDLA</w:t>
      </w:r>
      <w:r w:rsidR="00C44639">
        <w:rPr>
          <w:szCs w:val="20"/>
        </w:rPr>
        <w:t>30-650, TDLA10-650)</w:t>
      </w:r>
      <w:r>
        <w:rPr>
          <w:szCs w:val="20"/>
        </w:rPr>
        <w:t xml:space="preserve"> and LOS channel </w:t>
      </w:r>
      <w:r w:rsidR="00C44639">
        <w:rPr>
          <w:szCs w:val="20"/>
        </w:rPr>
        <w:t xml:space="preserve">(TDLD30-200, TDLD10-200). For larger channel bandwidth as 800MHz, LOS channel would be more feasible. In that </w:t>
      </w:r>
      <w:r w:rsidR="00C96F53">
        <w:rPr>
          <w:szCs w:val="20"/>
        </w:rPr>
        <w:t>case, the</w:t>
      </w:r>
      <w:r>
        <w:rPr>
          <w:szCs w:val="20"/>
        </w:rPr>
        <w:t xml:space="preserve"> fading channel margin </w:t>
      </w:r>
      <w:r w:rsidR="00C44639">
        <w:rPr>
          <w:szCs w:val="20"/>
        </w:rPr>
        <w:t xml:space="preserve">could be small, so here 2dB is assumed. </w:t>
      </w:r>
    </w:p>
    <w:p w14:paraId="558C53BC" w14:textId="47E7BB30" w:rsidR="00FC6AAC" w:rsidRDefault="00FC6AAC" w:rsidP="00B14310">
      <w:pPr>
        <w:pStyle w:val="ListParagraph"/>
        <w:numPr>
          <w:ilvl w:val="0"/>
          <w:numId w:val="34"/>
        </w:numPr>
        <w:rPr>
          <w:szCs w:val="20"/>
        </w:rPr>
      </w:pPr>
      <w:r>
        <w:rPr>
          <w:szCs w:val="20"/>
        </w:rPr>
        <w:t xml:space="preserve">The measurement antenna gain is assumed 14dBi for 71GHz. </w:t>
      </w:r>
      <w:r w:rsidR="00DB26B4">
        <w:rPr>
          <w:szCs w:val="20"/>
        </w:rPr>
        <w:t xml:space="preserve">In [3], 13dBi is assumed for 71GHz. </w:t>
      </w:r>
    </w:p>
    <w:p w14:paraId="50C2C7BC" w14:textId="20D712DB" w:rsidR="00FC6AAC" w:rsidRDefault="00FC6AAC" w:rsidP="00B14310">
      <w:pPr>
        <w:pStyle w:val="ListParagraph"/>
        <w:numPr>
          <w:ilvl w:val="0"/>
          <w:numId w:val="34"/>
        </w:numPr>
        <w:rPr>
          <w:szCs w:val="20"/>
        </w:rPr>
      </w:pPr>
      <w:r>
        <w:rPr>
          <w:szCs w:val="20"/>
        </w:rPr>
        <w:t>The cable loss</w:t>
      </w:r>
      <w:r w:rsidR="00616866">
        <w:rPr>
          <w:szCs w:val="20"/>
        </w:rPr>
        <w:t xml:space="preserve"> </w:t>
      </w:r>
      <w:r>
        <w:rPr>
          <w:szCs w:val="20"/>
        </w:rPr>
        <w:t>is assumed as 10dB/m for 71GHz [</w:t>
      </w:r>
      <w:r w:rsidR="00B15A1B">
        <w:rPr>
          <w:szCs w:val="20"/>
        </w:rPr>
        <w:t>3] and the insertion loss of combiner</w:t>
      </w:r>
      <w:r w:rsidR="00616866">
        <w:rPr>
          <w:szCs w:val="20"/>
        </w:rPr>
        <w:t xml:space="preserve"> </w:t>
      </w:r>
      <m:oMath>
        <m:sSub>
          <m:sSubPr>
            <m:ctrlPr>
              <w:rPr>
                <w:rFonts w:ascii="Cambria Math" w:eastAsia="DengXian" w:hAnsi="Cambria Math"/>
                <w:i/>
              </w:rPr>
            </m:ctrlPr>
          </m:sSubPr>
          <m:e>
            <m:r>
              <w:rPr>
                <w:rFonts w:ascii="Cambria Math" w:hAnsi="Cambria Math"/>
              </w:rPr>
              <m:t>L</m:t>
            </m:r>
          </m:e>
          <m:sub>
            <m:r>
              <w:rPr>
                <w:rFonts w:ascii="Cambria Math" w:hAnsi="Cambria Math"/>
              </w:rPr>
              <m:t xml:space="preserve">comb </m:t>
            </m:r>
          </m:sub>
        </m:sSub>
      </m:oMath>
      <w:r w:rsidR="00B15A1B">
        <w:rPr>
          <w:szCs w:val="20"/>
        </w:rPr>
        <w:t xml:space="preserve"> is assumed as 3dB.  </w:t>
      </w:r>
    </w:p>
    <w:p w14:paraId="1EDF66BA" w14:textId="2DCC0794" w:rsidR="00B14310" w:rsidRDefault="00A85768" w:rsidP="0092580F">
      <w:pPr>
        <w:pStyle w:val="ListParagraph"/>
        <w:numPr>
          <w:ilvl w:val="0"/>
          <w:numId w:val="34"/>
        </w:numPr>
        <w:rPr>
          <w:szCs w:val="20"/>
        </w:rPr>
      </w:pPr>
      <w:r>
        <w:rPr>
          <w:szCs w:val="20"/>
        </w:rPr>
        <w:t>To keep the good linearity, the maximum output power of signal generator</w:t>
      </w:r>
      <w:r w:rsidR="00794C09">
        <w:rPr>
          <w:szCs w:val="20"/>
        </w:rPr>
        <w:t xml:space="preserve">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SG_out</m:t>
            </m:r>
          </m:sub>
        </m:sSub>
      </m:oMath>
      <w:r>
        <w:rPr>
          <w:szCs w:val="20"/>
        </w:rPr>
        <w:t xml:space="preserve"> is assumed as -</w:t>
      </w:r>
      <w:r w:rsidR="00157473">
        <w:rPr>
          <w:szCs w:val="20"/>
        </w:rPr>
        <w:t>5</w:t>
      </w:r>
      <w:r>
        <w:rPr>
          <w:szCs w:val="20"/>
        </w:rPr>
        <w:t>dBm</w:t>
      </w:r>
      <w:r w:rsidR="003E0288">
        <w:rPr>
          <w:szCs w:val="20"/>
        </w:rPr>
        <w:t xml:space="preserve"> which is </w:t>
      </w:r>
      <w:r w:rsidR="00157473">
        <w:rPr>
          <w:szCs w:val="20"/>
        </w:rPr>
        <w:t>a bit more optimistic</w:t>
      </w:r>
      <w:r w:rsidR="00904449">
        <w:rPr>
          <w:szCs w:val="20"/>
        </w:rPr>
        <w:t xml:space="preserve"> </w:t>
      </w:r>
      <w:r w:rsidR="00157473">
        <w:rPr>
          <w:szCs w:val="20"/>
        </w:rPr>
        <w:t>than</w:t>
      </w:r>
      <w:r w:rsidR="00C0784C">
        <w:rPr>
          <w:szCs w:val="20"/>
        </w:rPr>
        <w:t xml:space="preserve"> </w:t>
      </w:r>
      <w:r w:rsidR="003E0288">
        <w:rPr>
          <w:szCs w:val="20"/>
        </w:rPr>
        <w:t xml:space="preserve">47GHz assumption. </w:t>
      </w:r>
    </w:p>
    <w:p w14:paraId="7E362BE6" w14:textId="521D44AF" w:rsidR="00474566" w:rsidRPr="00F55D41" w:rsidRDefault="00474566" w:rsidP="0092580F">
      <w:pPr>
        <w:pStyle w:val="ListParagraph"/>
        <w:numPr>
          <w:ilvl w:val="0"/>
          <w:numId w:val="34"/>
        </w:numPr>
        <w:rPr>
          <w:szCs w:val="20"/>
        </w:rPr>
      </w:pPr>
      <w:r>
        <w:rPr>
          <w:szCs w:val="20"/>
        </w:rPr>
        <w:t>The CATR chamber</w:t>
      </w:r>
      <w:r w:rsidR="00A04C2B">
        <w:rPr>
          <w:szCs w:val="20"/>
        </w:rPr>
        <w:t xml:space="preserve"> illuminate</w:t>
      </w:r>
      <w:r>
        <w:rPr>
          <w:szCs w:val="20"/>
        </w:rPr>
        <w:t xml:space="preserve"> </w:t>
      </w:r>
      <w:r w:rsidR="00F55D41">
        <w:rPr>
          <w:szCs w:val="20"/>
        </w:rPr>
        <w:t xml:space="preserve">area A </w:t>
      </w:r>
      <w:r>
        <w:rPr>
          <w:szCs w:val="20"/>
        </w:rPr>
        <w:t xml:space="preserve">is assumed as </w:t>
      </w:r>
      <w:r w:rsidR="00F55D41">
        <w:rPr>
          <w:szCs w:val="20"/>
        </w:rPr>
        <w:t>2m</w:t>
      </w:r>
      <w:r w:rsidR="00F55D41">
        <w:rPr>
          <w:szCs w:val="20"/>
          <w:vertAlign w:val="superscript"/>
        </w:rPr>
        <w:t>2</w:t>
      </w:r>
      <w:r w:rsidR="00F55D41">
        <w:rPr>
          <w:szCs w:val="20"/>
        </w:rPr>
        <w:t xml:space="preserve"> for 71GHz tests rather than 20m</w:t>
      </w:r>
      <w:r w:rsidR="00F55D41">
        <w:rPr>
          <w:szCs w:val="20"/>
          <w:vertAlign w:val="superscript"/>
        </w:rPr>
        <w:t>2</w:t>
      </w:r>
      <w:r w:rsidR="00F55D41">
        <w:rPr>
          <w:szCs w:val="20"/>
        </w:rPr>
        <w:t xml:space="preserve"> for 47GHz analysis</w:t>
      </w:r>
      <w:r w:rsidR="006C6295">
        <w:rPr>
          <w:szCs w:val="20"/>
        </w:rPr>
        <w:t xml:space="preserve"> [4]</w:t>
      </w:r>
      <w:r w:rsidR="00F55D41">
        <w:rPr>
          <w:szCs w:val="20"/>
        </w:rPr>
        <w:t xml:space="preserve">. The corresponding coupling loss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CATR</m:t>
            </m:r>
          </m:sub>
        </m:sSub>
        <m:r>
          <w:rPr>
            <w:rFonts w:ascii="Cambria Math" w:hAnsi="Cambria Math"/>
            <w:szCs w:val="20"/>
          </w:rPr>
          <m:t>=10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4πA</m:t>
                    </m:r>
                  </m:num>
                  <m:den>
                    <m:sSup>
                      <m:sSupPr>
                        <m:ctrlPr>
                          <w:rPr>
                            <w:rFonts w:ascii="Cambria Math" w:hAnsi="Cambria Math"/>
                            <w:i/>
                            <w:szCs w:val="20"/>
                          </w:rPr>
                        </m:ctrlPr>
                      </m:sSupPr>
                      <m:e>
                        <m:r>
                          <w:rPr>
                            <w:rFonts w:ascii="Cambria Math" w:hAnsi="Cambria Math"/>
                            <w:szCs w:val="20"/>
                          </w:rPr>
                          <m:t>λ</m:t>
                        </m:r>
                      </m:e>
                      <m:sup>
                        <m:r>
                          <w:rPr>
                            <w:rFonts w:ascii="Cambria Math" w:hAnsi="Cambria Math"/>
                            <w:szCs w:val="20"/>
                          </w:rPr>
                          <m:t>2</m:t>
                        </m:r>
                      </m:sup>
                    </m:sSup>
                  </m:den>
                </m:f>
              </m:e>
            </m:d>
          </m:e>
        </m:func>
        <m:r>
          <w:rPr>
            <w:rFonts w:ascii="Cambria Math" w:hAnsi="Cambria Math"/>
            <w:szCs w:val="20"/>
          </w:rPr>
          <m:t xml:space="preserve">, </m:t>
        </m:r>
      </m:oMath>
      <w:r w:rsidR="00F55D41">
        <w:rPr>
          <w:szCs w:val="20"/>
        </w:rPr>
        <w:t xml:space="preserve"> where λ is the wavelength. So</w:t>
      </w:r>
      <w:r w:rsidR="006C6295">
        <w:rPr>
          <w:szCs w:val="20"/>
        </w:rPr>
        <w:t>,</w:t>
      </w:r>
      <w:r w:rsidR="00F55D41">
        <w:rPr>
          <w:szCs w:val="20"/>
        </w:rPr>
        <w:t xml:space="preserve"> the coupling loss for </w:t>
      </w:r>
      <w:r w:rsidR="006C6295">
        <w:rPr>
          <w:szCs w:val="20"/>
        </w:rPr>
        <w:t>71GHz</w:t>
      </w:r>
      <w:r w:rsidR="00F55D41">
        <w:rPr>
          <w:szCs w:val="20"/>
        </w:rPr>
        <w:t xml:space="preserve"> is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CATR</m:t>
            </m:r>
          </m:sub>
        </m:sSub>
        <m:r>
          <w:rPr>
            <w:rFonts w:ascii="Cambria Math" w:hAnsi="Cambria Math"/>
            <w:szCs w:val="20"/>
          </w:rPr>
          <m:t>=61.5 dB</m:t>
        </m:r>
      </m:oMath>
      <w:r w:rsidR="00F55D41">
        <w:rPr>
          <w:szCs w:val="20"/>
        </w:rPr>
        <w:t>.</w:t>
      </w:r>
    </w:p>
    <w:p w14:paraId="6A4A2B95" w14:textId="2088AFDD" w:rsidR="00F55D41" w:rsidRPr="00F55D41" w:rsidRDefault="000C3075" w:rsidP="0092580F">
      <w:pPr>
        <w:pStyle w:val="ListParagraph"/>
        <w:numPr>
          <w:ilvl w:val="0"/>
          <w:numId w:val="34"/>
        </w:numPr>
        <w:rPr>
          <w:szCs w:val="20"/>
        </w:rPr>
      </w:pPr>
      <w:r>
        <w:rPr>
          <w:szCs w:val="20"/>
        </w:rPr>
        <w:t xml:space="preserve">For IAC, the EUT dimension D is assumed as 0.1m which could be a bit optimistic. The far field distance is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farfield</m:t>
            </m:r>
          </m:sub>
        </m:sSub>
        <m:r>
          <w:rPr>
            <w:rFonts w:ascii="Cambria Math" w:hAnsi="Cambria Math"/>
            <w:szCs w:val="20"/>
          </w:rPr>
          <m:t xml:space="preserve">= </m:t>
        </m:r>
        <m:f>
          <m:fPr>
            <m:ctrlPr>
              <w:rPr>
                <w:rFonts w:ascii="Cambria Math" w:hAnsi="Cambria Math"/>
                <w:i/>
                <w:szCs w:val="20"/>
              </w:rPr>
            </m:ctrlPr>
          </m:fPr>
          <m:num>
            <m:r>
              <w:rPr>
                <w:rFonts w:ascii="Cambria Math" w:hAnsi="Cambria Math"/>
                <w:szCs w:val="20"/>
              </w:rPr>
              <m:t>2</m:t>
            </m:r>
            <m:sSup>
              <m:sSupPr>
                <m:ctrlPr>
                  <w:rPr>
                    <w:rFonts w:ascii="Cambria Math" w:hAnsi="Cambria Math"/>
                    <w:i/>
                    <w:szCs w:val="20"/>
                  </w:rPr>
                </m:ctrlPr>
              </m:sSupPr>
              <m:e>
                <m:r>
                  <w:rPr>
                    <w:rFonts w:ascii="Cambria Math" w:hAnsi="Cambria Math"/>
                    <w:szCs w:val="20"/>
                  </w:rPr>
                  <m:t>D</m:t>
                </m:r>
              </m:e>
              <m:sup>
                <m:r>
                  <w:rPr>
                    <w:rFonts w:ascii="Cambria Math" w:hAnsi="Cambria Math"/>
                    <w:szCs w:val="20"/>
                  </w:rPr>
                  <m:t>2</m:t>
                </m:r>
              </m:sup>
            </m:sSup>
          </m:num>
          <m:den>
            <m:r>
              <w:rPr>
                <w:rFonts w:ascii="Cambria Math" w:hAnsi="Cambria Math"/>
                <w:szCs w:val="20"/>
              </w:rPr>
              <m:t>λ</m:t>
            </m:r>
          </m:den>
        </m:f>
      </m:oMath>
      <w:r>
        <w:rPr>
          <w:szCs w:val="20"/>
        </w:rPr>
        <w:t xml:space="preserve"> and corresponding coupling loss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IAC</m:t>
            </m:r>
          </m:sub>
        </m:sSub>
        <m:r>
          <w:rPr>
            <w:rFonts w:ascii="Cambria Math" w:hAnsi="Cambria Math"/>
            <w:szCs w:val="20"/>
          </w:rPr>
          <m:t>=32.5+20</m:t>
        </m:r>
        <m:func>
          <m:funcPr>
            <m:ctrlPr>
              <w:rPr>
                <w:rFonts w:ascii="Cambria Math" w:hAnsi="Cambria Math"/>
                <w:i/>
                <w:szCs w:val="20"/>
              </w:rPr>
            </m:ctrlPr>
          </m:funcPr>
          <m:fName>
            <m:r>
              <m:rPr>
                <m:sty m:val="p"/>
              </m:rPr>
              <w:rPr>
                <w:rFonts w:ascii="Cambria Math" w:hAnsi="Cambria Math"/>
                <w:szCs w:val="20"/>
              </w:rPr>
              <m:t>log</m:t>
            </m:r>
          </m:fName>
          <m:e>
            <m:d>
              <m:dPr>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farfield</m:t>
                        </m:r>
                      </m:sub>
                    </m:sSub>
                  </m:num>
                  <m:den>
                    <m:r>
                      <w:rPr>
                        <w:rFonts w:ascii="Cambria Math" w:hAnsi="Cambria Math"/>
                        <w:szCs w:val="20"/>
                      </w:rPr>
                      <m:t>1000</m:t>
                    </m:r>
                  </m:den>
                </m:f>
              </m:e>
            </m:d>
          </m:e>
        </m:func>
        <m:r>
          <w:rPr>
            <w:rFonts w:ascii="Cambria Math" w:hAnsi="Cambria Math"/>
            <w:szCs w:val="20"/>
          </w:rPr>
          <m:t>+20</m:t>
        </m:r>
        <m:r>
          <m:rPr>
            <m:sty m:val="p"/>
          </m:rPr>
          <w:rPr>
            <w:rFonts w:ascii="Cambria Math" w:hAnsi="Cambria Math"/>
            <w:szCs w:val="20"/>
          </w:rPr>
          <m:t>log⁡</m:t>
        </m:r>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c</m:t>
            </m:r>
          </m:sub>
        </m:sSub>
        <m:r>
          <w:rPr>
            <w:rFonts w:ascii="Cambria Math" w:hAnsi="Cambria Math"/>
            <w:szCs w:val="20"/>
          </w:rPr>
          <m:t>)</m:t>
        </m:r>
      </m:oMath>
      <w:r>
        <w:rPr>
          <w:szCs w:val="20"/>
        </w:rPr>
        <w:t xml:space="preserve">, where </w:t>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c</m:t>
            </m:r>
          </m:sub>
        </m:sSub>
      </m:oMath>
      <w:r>
        <w:rPr>
          <w:szCs w:val="20"/>
        </w:rPr>
        <w:t xml:space="preserve"> is center frequency of carrier with unit GHz. </w:t>
      </w:r>
      <w:r w:rsidR="006C6295">
        <w:rPr>
          <w:szCs w:val="20"/>
        </w:rPr>
        <w:t xml:space="preserve">Thus,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farfield</m:t>
            </m:r>
          </m:sub>
        </m:sSub>
        <m:r>
          <w:rPr>
            <w:rFonts w:ascii="Cambria Math" w:hAnsi="Cambria Math"/>
            <w:szCs w:val="20"/>
          </w:rPr>
          <m:t>=4.7</m:t>
        </m:r>
      </m:oMath>
      <w:r w:rsidR="006C6295">
        <w:rPr>
          <w:szCs w:val="20"/>
        </w:rPr>
        <w:t xml:space="preserve"> and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IAC</m:t>
            </m:r>
          </m:sub>
        </m:sSub>
        <m:r>
          <w:rPr>
            <w:rFonts w:ascii="Cambria Math" w:hAnsi="Cambria Math"/>
            <w:szCs w:val="20"/>
          </w:rPr>
          <m:t>=83dB</m:t>
        </m:r>
      </m:oMath>
      <w:r w:rsidR="006C6295">
        <w:rPr>
          <w:szCs w:val="20"/>
        </w:rPr>
        <w:t xml:space="preserve"> for </w:t>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c</m:t>
            </m:r>
          </m:sub>
        </m:sSub>
        <m:r>
          <w:rPr>
            <w:rFonts w:ascii="Cambria Math" w:hAnsi="Cambria Math"/>
            <w:szCs w:val="20"/>
          </w:rPr>
          <m:t>=</m:t>
        </m:r>
      </m:oMath>
      <w:r w:rsidR="006C6295">
        <w:rPr>
          <w:szCs w:val="20"/>
        </w:rPr>
        <w:t>71GHz and D =0.1m.</w:t>
      </w:r>
    </w:p>
    <w:p w14:paraId="74D671A4" w14:textId="4565684E" w:rsidR="00B15A1B" w:rsidRDefault="00B15A1B" w:rsidP="00B15A1B">
      <w:pPr>
        <w:rPr>
          <w:szCs w:val="20"/>
        </w:rPr>
      </w:pPr>
    </w:p>
    <w:p w14:paraId="48B08DDD" w14:textId="1467FF41" w:rsidR="00B15A1B" w:rsidRDefault="00B15A1B" w:rsidP="00B15A1B">
      <w:pPr>
        <w:rPr>
          <w:szCs w:val="20"/>
        </w:rPr>
      </w:pPr>
      <w:r>
        <w:rPr>
          <w:szCs w:val="20"/>
        </w:rPr>
        <w:t>Summarize all assumptions above into table 2.</w:t>
      </w:r>
      <w:r w:rsidR="0013287E">
        <w:rPr>
          <w:szCs w:val="20"/>
        </w:rPr>
        <w:t>1.</w:t>
      </w:r>
      <w:r>
        <w:rPr>
          <w:szCs w:val="20"/>
        </w:rPr>
        <w:t xml:space="preserve">2-1. </w:t>
      </w:r>
    </w:p>
    <w:p w14:paraId="1CBB058C" w14:textId="305F3856" w:rsidR="00B15A1B" w:rsidRDefault="00B15A1B" w:rsidP="00B15A1B">
      <w:pPr>
        <w:pStyle w:val="TH"/>
      </w:pPr>
      <w:r>
        <w:lastRenderedPageBreak/>
        <w:t>Table 2.1</w:t>
      </w:r>
      <w:r w:rsidR="00171E65">
        <w:t>.2</w:t>
      </w:r>
      <w:r>
        <w:t>-1 Assumptions used for 71GHz BS demodulation link budget</w:t>
      </w:r>
    </w:p>
    <w:tbl>
      <w:tblPr>
        <w:tblStyle w:val="TableGrid"/>
        <w:tblW w:w="0" w:type="auto"/>
        <w:jc w:val="center"/>
        <w:tblLayout w:type="fixed"/>
        <w:tblLook w:val="04A0" w:firstRow="1" w:lastRow="0" w:firstColumn="1" w:lastColumn="0" w:noHBand="0" w:noVBand="1"/>
      </w:tblPr>
      <w:tblGrid>
        <w:gridCol w:w="3419"/>
        <w:gridCol w:w="797"/>
      </w:tblGrid>
      <w:tr w:rsidR="00B15A1B" w14:paraId="5A5BD042" w14:textId="77777777">
        <w:trPr>
          <w:jc w:val="center"/>
        </w:trPr>
        <w:tc>
          <w:tcPr>
            <w:tcW w:w="3419" w:type="dxa"/>
          </w:tcPr>
          <w:p w14:paraId="3A003AF7" w14:textId="77777777" w:rsidR="00B15A1B" w:rsidRDefault="00B15A1B">
            <w:pPr>
              <w:pStyle w:val="TAH"/>
            </w:pPr>
            <w:r>
              <w:t>Parameters</w:t>
            </w:r>
          </w:p>
        </w:tc>
        <w:tc>
          <w:tcPr>
            <w:tcW w:w="797" w:type="dxa"/>
          </w:tcPr>
          <w:p w14:paraId="35E2D6EB" w14:textId="77777777" w:rsidR="00B15A1B" w:rsidRDefault="00B15A1B">
            <w:pPr>
              <w:pStyle w:val="TAH"/>
            </w:pPr>
            <w:r>
              <w:t>Values</w:t>
            </w:r>
          </w:p>
        </w:tc>
      </w:tr>
      <w:tr w:rsidR="00B15A1B" w14:paraId="5388DA7E" w14:textId="77777777">
        <w:trPr>
          <w:jc w:val="center"/>
        </w:trPr>
        <w:tc>
          <w:tcPr>
            <w:tcW w:w="3419" w:type="dxa"/>
          </w:tcPr>
          <w:p w14:paraId="0F515A7B" w14:textId="77777777" w:rsidR="00B15A1B" w:rsidRDefault="00B15A1B">
            <w:pPr>
              <w:pStyle w:val="TAL"/>
            </w:pPr>
            <w:r>
              <w:t>EIS_RefSens_50M [dBm]</w:t>
            </w:r>
          </w:p>
        </w:tc>
        <w:tc>
          <w:tcPr>
            <w:tcW w:w="797" w:type="dxa"/>
          </w:tcPr>
          <w:p w14:paraId="3F08E6BE" w14:textId="6B170E9E" w:rsidR="00B15A1B" w:rsidRDefault="00B15A1B">
            <w:pPr>
              <w:pStyle w:val="TAC"/>
            </w:pPr>
            <w:r>
              <w:t>-1</w:t>
            </w:r>
            <w:r w:rsidR="00474566">
              <w:t>1</w:t>
            </w:r>
            <w:r>
              <w:t>0</w:t>
            </w:r>
          </w:p>
        </w:tc>
      </w:tr>
      <w:tr w:rsidR="00B15A1B" w14:paraId="0156A6B0" w14:textId="77777777">
        <w:trPr>
          <w:jc w:val="center"/>
        </w:trPr>
        <w:tc>
          <w:tcPr>
            <w:tcW w:w="3419" w:type="dxa"/>
          </w:tcPr>
          <w:p w14:paraId="4432FAF3" w14:textId="68E39EEB" w:rsidR="00B15A1B" w:rsidRDefault="00B15A1B">
            <w:pPr>
              <w:pStyle w:val="TAL"/>
            </w:pPr>
            <w:r>
              <w:t>EIS_RefSens_</w:t>
            </w:r>
            <w:r w:rsidR="00474566">
              <w:t>8</w:t>
            </w:r>
            <w:r>
              <w:t>00M [dBm]</w:t>
            </w:r>
          </w:p>
        </w:tc>
        <w:tc>
          <w:tcPr>
            <w:tcW w:w="797" w:type="dxa"/>
          </w:tcPr>
          <w:p w14:paraId="72D21AAF" w14:textId="522A0A35" w:rsidR="00B15A1B" w:rsidRDefault="00B15A1B">
            <w:pPr>
              <w:pStyle w:val="TAC"/>
            </w:pPr>
            <w:r>
              <w:t>-9</w:t>
            </w:r>
            <w:r w:rsidR="00474566">
              <w:t>8</w:t>
            </w:r>
          </w:p>
        </w:tc>
      </w:tr>
      <w:tr w:rsidR="00B15A1B" w14:paraId="0A183622" w14:textId="77777777">
        <w:trPr>
          <w:jc w:val="center"/>
        </w:trPr>
        <w:tc>
          <w:tcPr>
            <w:tcW w:w="3419" w:type="dxa"/>
          </w:tcPr>
          <w:p w14:paraId="74454BD5" w14:textId="77777777" w:rsidR="00B15A1B" w:rsidRDefault="00B15A1B">
            <w:pPr>
              <w:pStyle w:val="TAL"/>
            </w:pPr>
            <w:r>
              <w:t>AWGN above noise floor [dB]</w:t>
            </w:r>
          </w:p>
        </w:tc>
        <w:tc>
          <w:tcPr>
            <w:tcW w:w="797" w:type="dxa"/>
          </w:tcPr>
          <w:p w14:paraId="217B166E" w14:textId="45729AB1" w:rsidR="00B15A1B" w:rsidRDefault="00474566">
            <w:pPr>
              <w:pStyle w:val="TAC"/>
            </w:pPr>
            <w:r>
              <w:t>15</w:t>
            </w:r>
          </w:p>
        </w:tc>
      </w:tr>
      <w:tr w:rsidR="00B15A1B" w14:paraId="1E09F650" w14:textId="77777777">
        <w:trPr>
          <w:jc w:val="center"/>
        </w:trPr>
        <w:tc>
          <w:tcPr>
            <w:tcW w:w="3419" w:type="dxa"/>
          </w:tcPr>
          <w:p w14:paraId="5DE1645B" w14:textId="77777777" w:rsidR="00B15A1B" w:rsidRDefault="00B15A1B">
            <w:pPr>
              <w:pStyle w:val="TAL"/>
            </w:pPr>
            <w:r>
              <w:t>Target SNR [dB]</w:t>
            </w:r>
          </w:p>
        </w:tc>
        <w:tc>
          <w:tcPr>
            <w:tcW w:w="797" w:type="dxa"/>
          </w:tcPr>
          <w:p w14:paraId="2AD3E521" w14:textId="77777777" w:rsidR="00B15A1B" w:rsidRDefault="00B15A1B">
            <w:pPr>
              <w:pStyle w:val="TAC"/>
            </w:pPr>
            <w:r>
              <w:t>20</w:t>
            </w:r>
          </w:p>
        </w:tc>
      </w:tr>
      <w:tr w:rsidR="00B15A1B" w14:paraId="6DB18A3F" w14:textId="77777777">
        <w:trPr>
          <w:jc w:val="center"/>
        </w:trPr>
        <w:tc>
          <w:tcPr>
            <w:tcW w:w="3419" w:type="dxa"/>
          </w:tcPr>
          <w:p w14:paraId="7F3B0DEF" w14:textId="77777777" w:rsidR="00B15A1B" w:rsidRDefault="00B15A1B">
            <w:pPr>
              <w:pStyle w:val="TAL"/>
            </w:pPr>
            <w:r>
              <w:t>Fading channel margin [dB]</w:t>
            </w:r>
          </w:p>
        </w:tc>
        <w:tc>
          <w:tcPr>
            <w:tcW w:w="797" w:type="dxa"/>
          </w:tcPr>
          <w:p w14:paraId="179296D8" w14:textId="592D622C" w:rsidR="00B15A1B" w:rsidRDefault="00474566">
            <w:pPr>
              <w:pStyle w:val="TAC"/>
            </w:pPr>
            <w:r>
              <w:t>2</w:t>
            </w:r>
          </w:p>
        </w:tc>
      </w:tr>
      <w:tr w:rsidR="00B15A1B" w14:paraId="277E2DA9" w14:textId="77777777">
        <w:trPr>
          <w:jc w:val="center"/>
        </w:trPr>
        <w:tc>
          <w:tcPr>
            <w:tcW w:w="3419" w:type="dxa"/>
          </w:tcPr>
          <w:p w14:paraId="2B421528" w14:textId="77777777" w:rsidR="00B15A1B" w:rsidRDefault="00B15A1B">
            <w:pPr>
              <w:pStyle w:val="TAL"/>
            </w:pPr>
            <w:r>
              <w:t xml:space="preserve">Test antenna gain [dBi] </w:t>
            </w:r>
          </w:p>
        </w:tc>
        <w:tc>
          <w:tcPr>
            <w:tcW w:w="797" w:type="dxa"/>
          </w:tcPr>
          <w:p w14:paraId="2132734E" w14:textId="781E572D" w:rsidR="00B15A1B" w:rsidRDefault="00474566">
            <w:pPr>
              <w:pStyle w:val="TAC"/>
            </w:pPr>
            <w:r>
              <w:t>14</w:t>
            </w:r>
          </w:p>
        </w:tc>
      </w:tr>
      <w:tr w:rsidR="00B15A1B" w14:paraId="33DA795E" w14:textId="77777777">
        <w:trPr>
          <w:jc w:val="center"/>
        </w:trPr>
        <w:tc>
          <w:tcPr>
            <w:tcW w:w="3419" w:type="dxa"/>
          </w:tcPr>
          <w:p w14:paraId="2EAA7A52" w14:textId="77777777" w:rsidR="00B15A1B" w:rsidRDefault="00B15A1B">
            <w:pPr>
              <w:pStyle w:val="TAL"/>
            </w:pPr>
            <w:r>
              <w:t xml:space="preserve">Max output power of SG [dBm] </w:t>
            </w:r>
          </w:p>
        </w:tc>
        <w:tc>
          <w:tcPr>
            <w:tcW w:w="797" w:type="dxa"/>
          </w:tcPr>
          <w:p w14:paraId="5D237208" w14:textId="70EF9907" w:rsidR="00B15A1B" w:rsidRDefault="00B15A1B">
            <w:pPr>
              <w:pStyle w:val="TAC"/>
            </w:pPr>
            <w:r>
              <w:t>-</w:t>
            </w:r>
            <w:r w:rsidR="00474566">
              <w:t>5</w:t>
            </w:r>
          </w:p>
        </w:tc>
      </w:tr>
      <w:tr w:rsidR="0016754A" w14:paraId="368ED57E" w14:textId="77777777">
        <w:trPr>
          <w:jc w:val="center"/>
        </w:trPr>
        <w:tc>
          <w:tcPr>
            <w:tcW w:w="3419" w:type="dxa"/>
          </w:tcPr>
          <w:p w14:paraId="1743764F" w14:textId="725D5383" w:rsidR="0016754A" w:rsidRDefault="0016754A">
            <w:pPr>
              <w:pStyle w:val="TAL"/>
            </w:pPr>
            <w:r>
              <w:t>Cable loss [dB/m]</w:t>
            </w:r>
          </w:p>
        </w:tc>
        <w:tc>
          <w:tcPr>
            <w:tcW w:w="797" w:type="dxa"/>
          </w:tcPr>
          <w:p w14:paraId="121E7C2F" w14:textId="6A343F9D" w:rsidR="0016754A" w:rsidRDefault="0016754A">
            <w:pPr>
              <w:pStyle w:val="TAC"/>
            </w:pPr>
            <w:r>
              <w:t>10</w:t>
            </w:r>
          </w:p>
        </w:tc>
      </w:tr>
      <w:tr w:rsidR="0016754A" w14:paraId="78D626CC" w14:textId="77777777">
        <w:trPr>
          <w:jc w:val="center"/>
        </w:trPr>
        <w:tc>
          <w:tcPr>
            <w:tcW w:w="3419" w:type="dxa"/>
          </w:tcPr>
          <w:p w14:paraId="2B65154F" w14:textId="256EF66C" w:rsidR="0016754A" w:rsidRDefault="0016754A">
            <w:pPr>
              <w:pStyle w:val="TAL"/>
            </w:pPr>
            <w:r>
              <w:t>Combiner loss [dB]</w:t>
            </w:r>
          </w:p>
        </w:tc>
        <w:tc>
          <w:tcPr>
            <w:tcW w:w="797" w:type="dxa"/>
          </w:tcPr>
          <w:p w14:paraId="5FEF427A" w14:textId="2CF054A4" w:rsidR="0016754A" w:rsidRDefault="0016754A">
            <w:pPr>
              <w:pStyle w:val="TAC"/>
            </w:pPr>
            <w:r>
              <w:t>3</w:t>
            </w:r>
          </w:p>
        </w:tc>
      </w:tr>
      <w:tr w:rsidR="00B15A1B" w14:paraId="4D12BC6D" w14:textId="77777777">
        <w:trPr>
          <w:jc w:val="center"/>
        </w:trPr>
        <w:tc>
          <w:tcPr>
            <w:tcW w:w="3419" w:type="dxa"/>
          </w:tcPr>
          <w:p w14:paraId="5F6EEA88" w14:textId="36CF64C3" w:rsidR="00B15A1B" w:rsidRPr="00CF154F" w:rsidRDefault="00B15A1B">
            <w:pPr>
              <w:pStyle w:val="TAL"/>
            </w:pPr>
            <w:r>
              <w:t xml:space="preserve">CATR </w:t>
            </w:r>
            <w:r w:rsidR="005770E8">
              <w:t>illuminated</w:t>
            </w:r>
            <w:r>
              <w:t xml:space="preserve"> area [m</w:t>
            </w:r>
            <w:r>
              <w:rPr>
                <w:vertAlign w:val="superscript"/>
              </w:rPr>
              <w:t>2</w:t>
            </w:r>
            <w:r>
              <w:t>]</w:t>
            </w:r>
          </w:p>
        </w:tc>
        <w:tc>
          <w:tcPr>
            <w:tcW w:w="797" w:type="dxa"/>
          </w:tcPr>
          <w:p w14:paraId="3D284603" w14:textId="5493F132" w:rsidR="00B15A1B" w:rsidRDefault="00B15A1B">
            <w:pPr>
              <w:pStyle w:val="TAC"/>
            </w:pPr>
            <w:r>
              <w:t>2</w:t>
            </w:r>
          </w:p>
        </w:tc>
      </w:tr>
      <w:tr w:rsidR="00B15A1B" w14:paraId="75B5164D" w14:textId="77777777">
        <w:trPr>
          <w:jc w:val="center"/>
        </w:trPr>
        <w:tc>
          <w:tcPr>
            <w:tcW w:w="3419" w:type="dxa"/>
          </w:tcPr>
          <w:p w14:paraId="62D38B8B" w14:textId="66475598" w:rsidR="00B15A1B" w:rsidRDefault="00B15A1B">
            <w:pPr>
              <w:pStyle w:val="TAL"/>
            </w:pPr>
            <w:r>
              <w:t xml:space="preserve">EUT dimension </w:t>
            </w:r>
            <w:r w:rsidR="00C83815">
              <w:t>[m]</w:t>
            </w:r>
          </w:p>
        </w:tc>
        <w:tc>
          <w:tcPr>
            <w:tcW w:w="797" w:type="dxa"/>
          </w:tcPr>
          <w:p w14:paraId="689D4D8D" w14:textId="675A6B31" w:rsidR="00B15A1B" w:rsidRDefault="00C83815">
            <w:pPr>
              <w:pStyle w:val="TAC"/>
            </w:pPr>
            <w:r>
              <w:t>0.1</w:t>
            </w:r>
          </w:p>
        </w:tc>
      </w:tr>
    </w:tbl>
    <w:p w14:paraId="5E5F6043" w14:textId="75A46592" w:rsidR="00B15A1B" w:rsidRDefault="00B15A1B" w:rsidP="00B15A1B">
      <w:pPr>
        <w:rPr>
          <w:szCs w:val="20"/>
        </w:rPr>
      </w:pPr>
      <w:r>
        <w:rPr>
          <w:szCs w:val="20"/>
        </w:rPr>
        <w:t xml:space="preserve"> </w:t>
      </w:r>
    </w:p>
    <w:p w14:paraId="3ED98641" w14:textId="77777777" w:rsidR="00B15A1B" w:rsidRPr="00B15A1B" w:rsidRDefault="00B15A1B" w:rsidP="00B15A1B">
      <w:pPr>
        <w:rPr>
          <w:szCs w:val="20"/>
        </w:rPr>
      </w:pPr>
    </w:p>
    <w:p w14:paraId="0C1E80EF" w14:textId="44CC2D0A" w:rsidR="0092580F" w:rsidRDefault="0092580F" w:rsidP="00171E65">
      <w:pPr>
        <w:pStyle w:val="Heading3"/>
      </w:pPr>
      <w:r>
        <w:t>2.</w:t>
      </w:r>
      <w:r w:rsidR="00171E65">
        <w:t>1.</w:t>
      </w:r>
      <w:r>
        <w:t>3 Link budget calculation</w:t>
      </w:r>
    </w:p>
    <w:p w14:paraId="29EFA4D9" w14:textId="66B6AF60" w:rsidR="0092580F" w:rsidRDefault="00B63A15" w:rsidP="00171E65">
      <w:pPr>
        <w:pStyle w:val="Heading4"/>
      </w:pPr>
      <w:r>
        <w:t>2.</w:t>
      </w:r>
      <w:r w:rsidR="00171E65">
        <w:t>1.</w:t>
      </w:r>
      <w:r>
        <w:t>3.1 CATR</w:t>
      </w:r>
    </w:p>
    <w:p w14:paraId="12BF8BEF" w14:textId="3B8BE09B" w:rsidR="00B63A15" w:rsidRDefault="00DB756A" w:rsidP="00DB756A">
      <w:pPr>
        <w:pStyle w:val="TH"/>
      </w:pPr>
      <w:r>
        <w:t>Table 2.</w:t>
      </w:r>
      <w:r w:rsidR="00FF062F">
        <w:t>1.</w:t>
      </w:r>
      <w:r>
        <w:t>3.1</w:t>
      </w:r>
      <w:r w:rsidR="00042B33">
        <w:t>-1</w:t>
      </w:r>
      <w:r>
        <w:t xml:space="preserve"> link budget for 71GHz for CATR </w:t>
      </w:r>
    </w:p>
    <w:tbl>
      <w:tblPr>
        <w:tblStyle w:val="TableGrid"/>
        <w:tblW w:w="0" w:type="auto"/>
        <w:jc w:val="center"/>
        <w:tblLook w:val="04A0" w:firstRow="1" w:lastRow="0" w:firstColumn="1" w:lastColumn="0" w:noHBand="0" w:noVBand="1"/>
      </w:tblPr>
      <w:tblGrid>
        <w:gridCol w:w="2215"/>
        <w:gridCol w:w="1313"/>
        <w:gridCol w:w="4968"/>
      </w:tblGrid>
      <w:tr w:rsidR="0024673A" w14:paraId="23D61DE3" w14:textId="77777777" w:rsidTr="00DB756A">
        <w:trPr>
          <w:jc w:val="center"/>
        </w:trPr>
        <w:tc>
          <w:tcPr>
            <w:tcW w:w="2215" w:type="dxa"/>
          </w:tcPr>
          <w:p w14:paraId="536BDDF2" w14:textId="08ABFB36" w:rsidR="0024673A" w:rsidRDefault="0024673A" w:rsidP="006B432B">
            <w:pPr>
              <w:pStyle w:val="TAH"/>
            </w:pPr>
            <w:r>
              <w:t>Parameters</w:t>
            </w:r>
          </w:p>
        </w:tc>
        <w:tc>
          <w:tcPr>
            <w:tcW w:w="1313" w:type="dxa"/>
          </w:tcPr>
          <w:p w14:paraId="6C2E7DD4" w14:textId="1713D9FE" w:rsidR="0024673A" w:rsidRDefault="0024673A" w:rsidP="006B432B">
            <w:pPr>
              <w:pStyle w:val="TAH"/>
            </w:pPr>
            <w:r>
              <w:t>Values</w:t>
            </w:r>
          </w:p>
        </w:tc>
        <w:tc>
          <w:tcPr>
            <w:tcW w:w="4968" w:type="dxa"/>
          </w:tcPr>
          <w:p w14:paraId="4E9E23F4" w14:textId="78CDDE69" w:rsidR="0024673A" w:rsidRDefault="0024673A" w:rsidP="006B432B">
            <w:pPr>
              <w:pStyle w:val="TAH"/>
            </w:pPr>
            <w:r>
              <w:t>Note</w:t>
            </w:r>
          </w:p>
        </w:tc>
      </w:tr>
      <w:tr w:rsidR="0024673A" w14:paraId="4055BF68" w14:textId="77777777" w:rsidTr="00DB756A">
        <w:trPr>
          <w:jc w:val="center"/>
        </w:trPr>
        <w:tc>
          <w:tcPr>
            <w:tcW w:w="2215" w:type="dxa"/>
          </w:tcPr>
          <w:p w14:paraId="68454390" w14:textId="6A503660" w:rsidR="0024673A" w:rsidRPr="00DB756A" w:rsidRDefault="0024673A" w:rsidP="00DB756A">
            <w:pPr>
              <w:pStyle w:val="TAC"/>
            </w:pPr>
            <w:r w:rsidRPr="00DB756A">
              <w:t xml:space="preserve">CBW [MHz] </w:t>
            </w:r>
          </w:p>
        </w:tc>
        <w:tc>
          <w:tcPr>
            <w:tcW w:w="1313" w:type="dxa"/>
          </w:tcPr>
          <w:p w14:paraId="443DCAB2" w14:textId="18E90761" w:rsidR="0024673A" w:rsidRPr="00DB756A" w:rsidRDefault="0024673A" w:rsidP="00DB756A">
            <w:pPr>
              <w:pStyle w:val="TAC"/>
            </w:pPr>
            <w:r w:rsidRPr="00DB756A">
              <w:t>800</w:t>
            </w:r>
          </w:p>
        </w:tc>
        <w:tc>
          <w:tcPr>
            <w:tcW w:w="4968" w:type="dxa"/>
          </w:tcPr>
          <w:p w14:paraId="1195F146" w14:textId="2DB1880C" w:rsidR="0024673A" w:rsidRPr="00DB756A" w:rsidRDefault="0024673A" w:rsidP="00DB756A">
            <w:pPr>
              <w:pStyle w:val="TAC"/>
            </w:pPr>
          </w:p>
        </w:tc>
      </w:tr>
      <w:tr w:rsidR="0024673A" w14:paraId="400CEBBB" w14:textId="77777777" w:rsidTr="00DB756A">
        <w:trPr>
          <w:jc w:val="center"/>
        </w:trPr>
        <w:tc>
          <w:tcPr>
            <w:tcW w:w="2215" w:type="dxa"/>
          </w:tcPr>
          <w:p w14:paraId="0B8EAD76" w14:textId="7BF47A1C" w:rsidR="0024673A" w:rsidRPr="00DB756A" w:rsidRDefault="0024673A" w:rsidP="00DB756A">
            <w:pPr>
              <w:pStyle w:val="TAC"/>
            </w:pPr>
            <m:oMath>
              <m:r>
                <w:rPr>
                  <w:rFonts w:ascii="Cambria Math" w:hAnsi="Cambria Math"/>
                </w:rPr>
                <m:t>EI</m:t>
              </m:r>
              <m:sSub>
                <m:sSubPr>
                  <m:ctrlPr>
                    <w:rPr>
                      <w:rFonts w:ascii="Cambria Math" w:hAnsi="Cambria Math"/>
                    </w:rPr>
                  </m:ctrlPr>
                </m:sSubPr>
                <m:e>
                  <m:r>
                    <w:rPr>
                      <w:rFonts w:ascii="Cambria Math" w:hAnsi="Cambria Math"/>
                    </w:rPr>
                    <m:t>S</m:t>
                  </m:r>
                </m:e>
                <m:sub>
                  <m:r>
                    <w:rPr>
                      <w:rFonts w:ascii="Cambria Math" w:hAnsi="Cambria Math"/>
                    </w:rPr>
                    <m:t>RefSens</m:t>
                  </m:r>
                </m:sub>
              </m:sSub>
            </m:oMath>
            <w:r w:rsidRPr="00DB756A">
              <w:t xml:space="preserve"> for full bandwidth [dBm]</w:t>
            </w:r>
          </w:p>
        </w:tc>
        <w:tc>
          <w:tcPr>
            <w:tcW w:w="1313" w:type="dxa"/>
          </w:tcPr>
          <w:p w14:paraId="7BA149E0" w14:textId="5FCBE246" w:rsidR="0024673A" w:rsidRPr="00DB756A" w:rsidRDefault="0024673A" w:rsidP="00DB756A">
            <w:pPr>
              <w:pStyle w:val="TAC"/>
            </w:pPr>
            <w:r w:rsidRPr="00DB756A">
              <w:t>-98</w:t>
            </w:r>
          </w:p>
        </w:tc>
        <w:tc>
          <w:tcPr>
            <w:tcW w:w="4968" w:type="dxa"/>
          </w:tcPr>
          <w:p w14:paraId="00405BC3" w14:textId="0447AFED" w:rsidR="0024673A" w:rsidRPr="00DB756A" w:rsidRDefault="0024673A" w:rsidP="00DB756A">
            <w:pPr>
              <w:pStyle w:val="TAC"/>
            </w:pPr>
            <m:oMathPara>
              <m:oMath>
                <m:r>
                  <w:rPr>
                    <w:rFonts w:ascii="Cambria Math" w:hAnsi="Cambria Math"/>
                  </w:rPr>
                  <m:t>EI</m:t>
                </m:r>
                <m:sSub>
                  <m:sSubPr>
                    <m:ctrlPr>
                      <w:rPr>
                        <w:rFonts w:ascii="Cambria Math" w:hAnsi="Cambria Math"/>
                      </w:rPr>
                    </m:ctrlPr>
                  </m:sSubPr>
                  <m:e>
                    <m:r>
                      <w:rPr>
                        <w:rFonts w:ascii="Cambria Math" w:hAnsi="Cambria Math"/>
                      </w:rPr>
                      <m:t>S</m:t>
                    </m:r>
                  </m:e>
                  <m:sub>
                    <m:r>
                      <w:rPr>
                        <w:rFonts w:ascii="Cambria Math" w:hAnsi="Cambria Math"/>
                      </w:rPr>
                      <m:t>RefSens</m:t>
                    </m:r>
                    <m:r>
                      <m:rPr>
                        <m:sty m:val="p"/>
                      </m:rPr>
                      <w:rPr>
                        <w:rFonts w:ascii="Cambria Math" w:hAnsi="Cambria Math"/>
                      </w:rPr>
                      <m:t>50</m:t>
                    </m:r>
                    <m:r>
                      <w:rPr>
                        <w:rFonts w:ascii="Cambria Math" w:hAnsi="Cambria Math"/>
                      </w:rPr>
                      <m:t>M</m:t>
                    </m:r>
                  </m:sub>
                </m:sSub>
                <m:r>
                  <m:rPr>
                    <m:sty m:val="p"/>
                  </m:rPr>
                  <w:rPr>
                    <w:rFonts w:ascii="Cambria Math" w:hAnsi="Cambria Math"/>
                  </w:rPr>
                  <m:t>+12</m:t>
                </m:r>
                <m:r>
                  <w:rPr>
                    <w:rFonts w:ascii="Cambria Math" w:hAnsi="Cambria Math"/>
                  </w:rPr>
                  <m:t>dB</m:t>
                </m:r>
              </m:oMath>
            </m:oMathPara>
          </w:p>
        </w:tc>
      </w:tr>
      <w:tr w:rsidR="0024673A" w14:paraId="0E53CCDD" w14:textId="77777777" w:rsidTr="00DB756A">
        <w:trPr>
          <w:jc w:val="center"/>
        </w:trPr>
        <w:tc>
          <w:tcPr>
            <w:tcW w:w="2215" w:type="dxa"/>
          </w:tcPr>
          <w:p w14:paraId="255BD828" w14:textId="49BB903A" w:rsidR="0024673A" w:rsidRPr="00DB756A" w:rsidRDefault="0024673A" w:rsidP="00DB756A">
            <w:pPr>
              <w:pStyle w:val="TAC"/>
            </w:pPr>
            <w:r w:rsidRPr="00DB756A">
              <w:t xml:space="preserve">AWGN level [dB] </w:t>
            </w:r>
          </w:p>
        </w:tc>
        <w:tc>
          <w:tcPr>
            <w:tcW w:w="1313" w:type="dxa"/>
          </w:tcPr>
          <w:p w14:paraId="4F803B8A" w14:textId="710A7A36" w:rsidR="0024673A" w:rsidRPr="00DB756A" w:rsidRDefault="0024673A" w:rsidP="00DB756A">
            <w:pPr>
              <w:pStyle w:val="TAC"/>
            </w:pPr>
            <w:r w:rsidRPr="00DB756A">
              <w:t>15</w:t>
            </w:r>
          </w:p>
        </w:tc>
        <w:tc>
          <w:tcPr>
            <w:tcW w:w="4968" w:type="dxa"/>
          </w:tcPr>
          <w:p w14:paraId="05790224" w14:textId="04D6B7B7" w:rsidR="0024673A" w:rsidRPr="00DB756A" w:rsidRDefault="0024673A" w:rsidP="00DB756A">
            <w:pPr>
              <w:pStyle w:val="TAC"/>
            </w:pPr>
          </w:p>
        </w:tc>
      </w:tr>
      <w:tr w:rsidR="0024673A" w14:paraId="728DCC15" w14:textId="77777777" w:rsidTr="00DB756A">
        <w:trPr>
          <w:jc w:val="center"/>
        </w:trPr>
        <w:tc>
          <w:tcPr>
            <w:tcW w:w="2215" w:type="dxa"/>
          </w:tcPr>
          <w:p w14:paraId="18737BBD" w14:textId="0BBB1A5B" w:rsidR="0024673A" w:rsidRPr="00DB756A" w:rsidRDefault="0024673A" w:rsidP="00DB756A">
            <w:pPr>
              <w:pStyle w:val="TAC"/>
            </w:pPr>
            <w:r w:rsidRPr="00DB756A">
              <w:t>Target SNR</w:t>
            </w:r>
            <w:r w:rsidR="00F034B1">
              <w:t xml:space="preserve"> limit</w:t>
            </w:r>
            <w:r w:rsidRPr="00DB756A">
              <w:t xml:space="preserve"> [dB] </w:t>
            </w:r>
          </w:p>
        </w:tc>
        <w:tc>
          <w:tcPr>
            <w:tcW w:w="1313" w:type="dxa"/>
          </w:tcPr>
          <w:p w14:paraId="215EAE78" w14:textId="27E48AC0" w:rsidR="0024673A" w:rsidRPr="00DB756A" w:rsidRDefault="0024673A" w:rsidP="00DB756A">
            <w:pPr>
              <w:pStyle w:val="TAC"/>
            </w:pPr>
            <w:r w:rsidRPr="00DB756A">
              <w:t>20</w:t>
            </w:r>
          </w:p>
        </w:tc>
        <w:tc>
          <w:tcPr>
            <w:tcW w:w="4968" w:type="dxa"/>
          </w:tcPr>
          <w:p w14:paraId="4857FCE6" w14:textId="4577788D" w:rsidR="0024673A" w:rsidRPr="00DB756A" w:rsidRDefault="0024673A" w:rsidP="00DB756A">
            <w:pPr>
              <w:pStyle w:val="TAC"/>
            </w:pPr>
          </w:p>
        </w:tc>
      </w:tr>
      <w:tr w:rsidR="00DB756A" w14:paraId="2AA97211" w14:textId="77777777" w:rsidTr="00DB756A">
        <w:trPr>
          <w:jc w:val="center"/>
        </w:trPr>
        <w:tc>
          <w:tcPr>
            <w:tcW w:w="2215" w:type="dxa"/>
          </w:tcPr>
          <w:p w14:paraId="7243EEBE" w14:textId="150093D6" w:rsidR="00DB756A" w:rsidRPr="00DB756A" w:rsidRDefault="00DB756A" w:rsidP="00DB756A">
            <w:pPr>
              <w:pStyle w:val="TAC"/>
            </w:pPr>
            <w:r>
              <w:t>Fading margin [dB]</w:t>
            </w:r>
          </w:p>
        </w:tc>
        <w:tc>
          <w:tcPr>
            <w:tcW w:w="1313" w:type="dxa"/>
          </w:tcPr>
          <w:p w14:paraId="332AD8AC" w14:textId="52343B5A" w:rsidR="00DB756A" w:rsidRPr="00DB756A" w:rsidRDefault="00DB756A" w:rsidP="00DB756A">
            <w:pPr>
              <w:pStyle w:val="TAC"/>
            </w:pPr>
            <w:r>
              <w:t>2</w:t>
            </w:r>
          </w:p>
        </w:tc>
        <w:tc>
          <w:tcPr>
            <w:tcW w:w="4968" w:type="dxa"/>
          </w:tcPr>
          <w:p w14:paraId="0DC71CD3" w14:textId="77777777" w:rsidR="00DB756A" w:rsidRPr="00DB756A" w:rsidRDefault="00DB756A" w:rsidP="00DB756A">
            <w:pPr>
              <w:pStyle w:val="TAC"/>
            </w:pPr>
          </w:p>
        </w:tc>
      </w:tr>
      <w:tr w:rsidR="0024673A" w14:paraId="1B4D847D" w14:textId="77777777" w:rsidTr="00A4226E">
        <w:trPr>
          <w:trHeight w:val="332"/>
          <w:jc w:val="center"/>
        </w:trPr>
        <w:tc>
          <w:tcPr>
            <w:tcW w:w="2215" w:type="dxa"/>
          </w:tcPr>
          <w:p w14:paraId="349CBC5E" w14:textId="1F91242A" w:rsidR="0024673A" w:rsidRPr="00DB756A" w:rsidRDefault="00000000" w:rsidP="00DB756A">
            <w:pPr>
              <w:pStyle w:val="TAC"/>
            </w:pPr>
            <m:oMath>
              <m:sSub>
                <m:sSubPr>
                  <m:ctrlPr>
                    <w:rPr>
                      <w:rFonts w:ascii="Cambria Math" w:hAnsi="Cambria Math"/>
                    </w:rPr>
                  </m:ctrlPr>
                </m:sSubPr>
                <m:e>
                  <m:r>
                    <w:rPr>
                      <w:rFonts w:ascii="Cambria Math" w:hAnsi="Cambria Math"/>
                    </w:rPr>
                    <m:t>P</m:t>
                  </m:r>
                </m:e>
                <m:sub>
                  <m:r>
                    <w:rPr>
                      <w:rFonts w:ascii="Cambria Math" w:hAnsi="Cambria Math"/>
                    </w:rPr>
                    <m:t>RIB</m:t>
                  </m:r>
                  <m:r>
                    <m:rPr>
                      <m:sty m:val="p"/>
                    </m:rPr>
                    <w:rPr>
                      <w:rFonts w:ascii="Cambria Math" w:hAnsi="Cambria Math"/>
                    </w:rPr>
                    <m:t>_</m:t>
                  </m:r>
                  <m:r>
                    <w:rPr>
                      <w:rFonts w:ascii="Cambria Math" w:hAnsi="Cambria Math"/>
                    </w:rPr>
                    <m:t>demod</m:t>
                  </m:r>
                </m:sub>
              </m:sSub>
            </m:oMath>
            <w:r w:rsidR="0024673A" w:rsidRPr="00DB756A">
              <w:t xml:space="preserve"> [dBm] </w:t>
            </w:r>
          </w:p>
        </w:tc>
        <w:tc>
          <w:tcPr>
            <w:tcW w:w="1313" w:type="dxa"/>
          </w:tcPr>
          <w:p w14:paraId="7BF335D7" w14:textId="09FA07B4" w:rsidR="0024673A" w:rsidRPr="00DB756A" w:rsidRDefault="0024673A" w:rsidP="00DB756A">
            <w:pPr>
              <w:pStyle w:val="TAC"/>
            </w:pPr>
            <w:r w:rsidRPr="00DB756A">
              <w:t>-61</w:t>
            </w:r>
          </w:p>
        </w:tc>
        <w:tc>
          <w:tcPr>
            <w:tcW w:w="4968" w:type="dxa"/>
          </w:tcPr>
          <w:p w14:paraId="3C657530" w14:textId="3A23E576" w:rsidR="0024673A" w:rsidRPr="00DB756A" w:rsidRDefault="00000000" w:rsidP="00DB756A">
            <w:pPr>
              <w:pStyle w:val="TAC"/>
            </w:pPr>
            <m:oMath>
              <m:sSub>
                <m:sSubPr>
                  <m:ctrlPr>
                    <w:rPr>
                      <w:rFonts w:ascii="Cambria Math" w:hAnsi="Cambria Math"/>
                    </w:rPr>
                  </m:ctrlPr>
                </m:sSubPr>
                <m:e>
                  <m:r>
                    <w:rPr>
                      <w:rFonts w:ascii="Cambria Math" w:hAnsi="Cambria Math"/>
                    </w:rPr>
                    <m:t>P</m:t>
                  </m:r>
                </m:e>
                <m:sub>
                  <m:r>
                    <w:rPr>
                      <w:rFonts w:ascii="Cambria Math" w:hAnsi="Cambria Math"/>
                    </w:rPr>
                    <m:t>RIB</m:t>
                  </m:r>
                  <m:r>
                    <m:rPr>
                      <m:sty m:val="p"/>
                    </m:rPr>
                    <w:rPr>
                      <w:rFonts w:ascii="Cambria Math" w:hAnsi="Cambria Math"/>
                    </w:rPr>
                    <m:t>_</m:t>
                  </m:r>
                  <m:r>
                    <w:rPr>
                      <w:rFonts w:ascii="Cambria Math" w:hAnsi="Cambria Math"/>
                    </w:rPr>
                    <m:t>demod</m:t>
                  </m:r>
                </m:sub>
              </m:sSub>
              <m:r>
                <m:rPr>
                  <m:sty m:val="p"/>
                </m:rPr>
                <w:rPr>
                  <w:rFonts w:ascii="Cambria Math" w:hAnsi="Cambria Math"/>
                </w:rPr>
                <m:t>=</m:t>
              </m:r>
              <m:r>
                <w:rPr>
                  <w:rFonts w:ascii="Cambria Math" w:hAnsi="Cambria Math"/>
                </w:rPr>
                <m:t>EI</m:t>
              </m:r>
              <m:sSub>
                <m:sSubPr>
                  <m:ctrlPr>
                    <w:rPr>
                      <w:rFonts w:ascii="Cambria Math" w:hAnsi="Cambria Math"/>
                    </w:rPr>
                  </m:ctrlPr>
                </m:sSubPr>
                <m:e>
                  <m:r>
                    <w:rPr>
                      <w:rFonts w:ascii="Cambria Math" w:hAnsi="Cambria Math"/>
                    </w:rPr>
                    <m:t>S</m:t>
                  </m:r>
                </m:e>
                <m:sub>
                  <m:r>
                    <w:rPr>
                      <w:rFonts w:ascii="Cambria Math" w:hAnsi="Cambria Math"/>
                    </w:rPr>
                    <m:t>RefSens</m:t>
                  </m:r>
                </m:sub>
              </m:sSub>
              <m:r>
                <m:rPr>
                  <m:sty m:val="p"/>
                </m:rPr>
                <w:rPr>
                  <w:rFonts w:ascii="Cambria Math" w:hAnsi="Cambria Math"/>
                </w:rPr>
                <m:t>+</m:t>
              </m:r>
              <m:r>
                <w:rPr>
                  <w:rFonts w:ascii="Cambria Math" w:hAnsi="Cambria Math"/>
                </w:rPr>
                <m:t>AWGN</m:t>
              </m:r>
              <m:r>
                <m:rPr>
                  <m:sty m:val="p"/>
                </m:rPr>
                <w:rPr>
                  <w:rFonts w:ascii="Cambria Math" w:hAnsi="Cambria Math"/>
                </w:rPr>
                <m:t>+</m:t>
              </m:r>
              <m:r>
                <w:rPr>
                  <w:rFonts w:ascii="Cambria Math" w:hAnsi="Cambria Math"/>
                </w:rPr>
                <m:t>SNR</m:t>
              </m:r>
              <m:r>
                <m:rPr>
                  <m:sty m:val="p"/>
                </m:rPr>
                <w:rPr>
                  <w:rFonts w:ascii="Cambria Math" w:hAnsi="Cambria Math"/>
                </w:rPr>
                <m:t>+</m:t>
              </m:r>
              <m:r>
                <w:rPr>
                  <w:rFonts w:ascii="Cambria Math" w:hAnsi="Cambria Math"/>
                </w:rPr>
                <m:t>FadingMargin</m:t>
              </m:r>
            </m:oMath>
            <w:r w:rsidR="0024673A" w:rsidRPr="00DB756A">
              <w:t xml:space="preserve"> </w:t>
            </w:r>
          </w:p>
        </w:tc>
      </w:tr>
      <w:tr w:rsidR="0024673A" w14:paraId="466BA393" w14:textId="77777777" w:rsidTr="00DB756A">
        <w:trPr>
          <w:jc w:val="center"/>
        </w:trPr>
        <w:tc>
          <w:tcPr>
            <w:tcW w:w="2215" w:type="dxa"/>
          </w:tcPr>
          <w:p w14:paraId="7F61ABB2" w14:textId="62D0DAB8" w:rsidR="0024673A" w:rsidRPr="00DB756A" w:rsidRDefault="00000000" w:rsidP="00DB756A">
            <w:pPr>
              <w:pStyle w:val="TAC"/>
            </w:pPr>
            <m:oMathPara>
              <m:oMath>
                <m:sSub>
                  <m:sSubPr>
                    <m:ctrlPr>
                      <w:rPr>
                        <w:rFonts w:ascii="Cambria Math" w:hAnsi="Cambria Math"/>
                      </w:rPr>
                    </m:ctrlPr>
                  </m:sSubPr>
                  <m:e>
                    <m:r>
                      <w:rPr>
                        <w:rFonts w:ascii="Cambria Math" w:hAnsi="Cambria Math"/>
                      </w:rPr>
                      <m:t>G</m:t>
                    </m:r>
                  </m:e>
                  <m:sub>
                    <m:r>
                      <w:rPr>
                        <w:rFonts w:ascii="Cambria Math" w:hAnsi="Cambria Math"/>
                      </w:rPr>
                      <m:t>ant</m:t>
                    </m:r>
                  </m:sub>
                </m:sSub>
                <m:r>
                  <m:rPr>
                    <m:sty m:val="p"/>
                  </m:rPr>
                  <w:rPr>
                    <w:rFonts w:ascii="Cambria Math" w:hAnsi="Cambria Math"/>
                  </w:rPr>
                  <m:t xml:space="preserve"> [</m:t>
                </m:r>
                <m:r>
                  <w:rPr>
                    <w:rFonts w:ascii="Cambria Math" w:hAnsi="Cambria Math"/>
                  </w:rPr>
                  <m:t>dBi</m:t>
                </m:r>
                <m:r>
                  <m:rPr>
                    <m:sty m:val="p"/>
                  </m:rPr>
                  <w:rPr>
                    <w:rFonts w:ascii="Cambria Math" w:hAnsi="Cambria Math"/>
                  </w:rPr>
                  <m:t>]</m:t>
                </m:r>
              </m:oMath>
            </m:oMathPara>
          </w:p>
        </w:tc>
        <w:tc>
          <w:tcPr>
            <w:tcW w:w="1313" w:type="dxa"/>
          </w:tcPr>
          <w:p w14:paraId="6104D322" w14:textId="7537E4A5" w:rsidR="0024673A" w:rsidRPr="00DB756A" w:rsidRDefault="0024673A" w:rsidP="00DB756A">
            <w:pPr>
              <w:pStyle w:val="TAC"/>
            </w:pPr>
            <w:r w:rsidRPr="00DB756A">
              <w:t>14</w:t>
            </w:r>
          </w:p>
        </w:tc>
        <w:tc>
          <w:tcPr>
            <w:tcW w:w="4968" w:type="dxa"/>
          </w:tcPr>
          <w:p w14:paraId="1124A8C7" w14:textId="12E0F670" w:rsidR="0024673A" w:rsidRPr="00DB756A" w:rsidRDefault="0024673A" w:rsidP="00DB756A">
            <w:pPr>
              <w:pStyle w:val="TAC"/>
            </w:pPr>
            <w:r w:rsidRPr="00DB756A">
              <w:t>Measurement antenna gain</w:t>
            </w:r>
          </w:p>
        </w:tc>
      </w:tr>
      <w:tr w:rsidR="0024673A" w14:paraId="411CE74A" w14:textId="77777777" w:rsidTr="00A4226E">
        <w:trPr>
          <w:trHeight w:val="485"/>
          <w:jc w:val="center"/>
        </w:trPr>
        <w:tc>
          <w:tcPr>
            <w:tcW w:w="2215" w:type="dxa"/>
          </w:tcPr>
          <w:p w14:paraId="07E05EEB" w14:textId="55A3636E" w:rsidR="0024673A" w:rsidRPr="00DB756A" w:rsidRDefault="00000000" w:rsidP="00DB756A">
            <w:pPr>
              <w:pStyle w:val="TAC"/>
            </w:pPr>
            <m:oMath>
              <m:sSub>
                <m:sSubPr>
                  <m:ctrlPr>
                    <w:rPr>
                      <w:rFonts w:ascii="Cambria Math" w:hAnsi="Cambria Math"/>
                    </w:rPr>
                  </m:ctrlPr>
                </m:sSubPr>
                <m:e>
                  <m:r>
                    <w:rPr>
                      <w:rFonts w:ascii="Cambria Math" w:hAnsi="Cambria Math"/>
                    </w:rPr>
                    <m:t>L</m:t>
                  </m:r>
                </m:e>
                <m:sub>
                  <m:r>
                    <w:rPr>
                      <w:rFonts w:ascii="Cambria Math" w:hAnsi="Cambria Math"/>
                    </w:rPr>
                    <m:t>CATR</m:t>
                  </m:r>
                </m:sub>
              </m:sSub>
              <m:r>
                <m:rPr>
                  <m:sty m:val="p"/>
                </m:rPr>
                <w:rPr>
                  <w:rFonts w:ascii="Cambria Math" w:hAnsi="Cambria Math"/>
                </w:rPr>
                <m:t xml:space="preserve"> </m:t>
              </m:r>
            </m:oMath>
            <w:r w:rsidR="0024673A" w:rsidRPr="00DB756A">
              <w:t>[dB]</w:t>
            </w:r>
          </w:p>
        </w:tc>
        <w:tc>
          <w:tcPr>
            <w:tcW w:w="1313" w:type="dxa"/>
          </w:tcPr>
          <w:p w14:paraId="45A616FE" w14:textId="4D595E83" w:rsidR="0024673A" w:rsidRPr="00DB756A" w:rsidRDefault="00EA0CBB" w:rsidP="00DB756A">
            <w:pPr>
              <w:pStyle w:val="TAC"/>
            </w:pPr>
            <w:r>
              <w:t>61</w:t>
            </w:r>
            <w:r w:rsidR="0024673A" w:rsidRPr="00DB756A">
              <w:t>.5</w:t>
            </w:r>
          </w:p>
        </w:tc>
        <w:tc>
          <w:tcPr>
            <w:tcW w:w="4968" w:type="dxa"/>
          </w:tcPr>
          <w:p w14:paraId="0FCCDBE7" w14:textId="788BA0FA" w:rsidR="0024673A" w:rsidRPr="00DB756A" w:rsidRDefault="00000000" w:rsidP="00DB756A">
            <w:pPr>
              <w:pStyle w:val="TAC"/>
            </w:pPr>
            <m:oMathPara>
              <m:oMath>
                <m:sSub>
                  <m:sSubPr>
                    <m:ctrlPr>
                      <w:rPr>
                        <w:rFonts w:ascii="Cambria Math" w:hAnsi="Cambria Math"/>
                      </w:rPr>
                    </m:ctrlPr>
                  </m:sSubPr>
                  <m:e>
                    <m:r>
                      <w:rPr>
                        <w:rFonts w:ascii="Cambria Math" w:hAnsi="Cambria Math"/>
                      </w:rPr>
                      <m:t>L</m:t>
                    </m:r>
                  </m:e>
                  <m:sub>
                    <m:r>
                      <w:rPr>
                        <w:rFonts w:ascii="Cambria Math" w:hAnsi="Cambria Math"/>
                      </w:rPr>
                      <m:t>CATR</m:t>
                    </m:r>
                  </m:sub>
                </m:sSub>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r>
                              <w:rPr>
                                <w:rFonts w:ascii="Cambria Math" w:hAnsi="Cambria Math"/>
                              </w:rPr>
                              <m:t>Aera</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e>
                </m:func>
              </m:oMath>
            </m:oMathPara>
          </w:p>
        </w:tc>
      </w:tr>
      <w:tr w:rsidR="0024673A" w14:paraId="001D8A1B" w14:textId="77777777" w:rsidTr="00A4226E">
        <w:trPr>
          <w:trHeight w:val="260"/>
          <w:jc w:val="center"/>
        </w:trPr>
        <w:tc>
          <w:tcPr>
            <w:tcW w:w="2215" w:type="dxa"/>
          </w:tcPr>
          <w:p w14:paraId="0CE1C878" w14:textId="17EA311F" w:rsidR="0024673A" w:rsidRPr="00DB756A" w:rsidRDefault="00000000" w:rsidP="00DB756A">
            <w:pPr>
              <w:pStyle w:val="TAC"/>
            </w:pPr>
            <m:oMath>
              <m:sSub>
                <m:sSubPr>
                  <m:ctrlPr>
                    <w:rPr>
                      <w:rFonts w:ascii="Cambria Math" w:hAnsi="Cambria Math"/>
                    </w:rPr>
                  </m:ctrlPr>
                </m:sSubPr>
                <m:e>
                  <m:r>
                    <w:rPr>
                      <w:rFonts w:ascii="Cambria Math" w:hAnsi="Cambria Math"/>
                    </w:rPr>
                    <m:t>P</m:t>
                  </m:r>
                </m:e>
                <m:sub>
                  <m:r>
                    <w:rPr>
                      <w:rFonts w:ascii="Cambria Math" w:hAnsi="Cambria Math"/>
                    </w:rPr>
                    <m:t>MA</m:t>
                  </m:r>
                  <m:r>
                    <m:rPr>
                      <m:sty m:val="p"/>
                    </m:rPr>
                    <w:rPr>
                      <w:rFonts w:ascii="Cambria Math" w:hAnsi="Cambria Math"/>
                    </w:rPr>
                    <m:t>_</m:t>
                  </m:r>
                  <m:r>
                    <w:rPr>
                      <w:rFonts w:ascii="Cambria Math" w:hAnsi="Cambria Math"/>
                    </w:rPr>
                    <m:t>in</m:t>
                  </m:r>
                </m:sub>
              </m:sSub>
            </m:oMath>
            <w:r w:rsidR="0024673A" w:rsidRPr="00DB756A">
              <w:t xml:space="preserve"> [dBm]</w:t>
            </w:r>
          </w:p>
        </w:tc>
        <w:tc>
          <w:tcPr>
            <w:tcW w:w="1313" w:type="dxa"/>
          </w:tcPr>
          <w:p w14:paraId="4CD45B1D" w14:textId="143F0887" w:rsidR="0024673A" w:rsidRPr="00DB756A" w:rsidRDefault="0024673A" w:rsidP="00DB756A">
            <w:pPr>
              <w:pStyle w:val="TAC"/>
            </w:pPr>
            <w:r w:rsidRPr="00DB756A">
              <w:t>-13.5</w:t>
            </w:r>
          </w:p>
        </w:tc>
        <w:tc>
          <w:tcPr>
            <w:tcW w:w="4968" w:type="dxa"/>
          </w:tcPr>
          <w:p w14:paraId="09B8583B" w14:textId="75771D3C" w:rsidR="0024673A" w:rsidRPr="00DB756A" w:rsidRDefault="00000000" w:rsidP="00DB756A">
            <w:pPr>
              <w:pStyle w:val="TAC"/>
            </w:pPr>
            <m:oMathPara>
              <m:oMath>
                <m:sSub>
                  <m:sSubPr>
                    <m:ctrlPr>
                      <w:rPr>
                        <w:rFonts w:ascii="Cambria Math" w:hAnsi="Cambria Math"/>
                      </w:rPr>
                    </m:ctrlPr>
                  </m:sSubPr>
                  <m:e>
                    <m:r>
                      <w:rPr>
                        <w:rFonts w:ascii="Cambria Math" w:hAnsi="Cambria Math"/>
                      </w:rPr>
                      <m:t>P</m:t>
                    </m:r>
                  </m:e>
                  <m:sub>
                    <m:r>
                      <w:rPr>
                        <w:rFonts w:ascii="Cambria Math" w:hAnsi="Cambria Math"/>
                      </w:rPr>
                      <m:t>MA</m:t>
                    </m:r>
                    <m:r>
                      <m:rPr>
                        <m:sty m:val="p"/>
                      </m:rPr>
                      <w:rPr>
                        <w:rFonts w:ascii="Cambria Math" w:hAnsi="Cambria Math"/>
                      </w:rPr>
                      <m:t>_</m:t>
                    </m:r>
                    <m:r>
                      <w:rPr>
                        <w:rFonts w:ascii="Cambria Math" w:hAnsi="Cambria Math"/>
                      </w:rPr>
                      <m:t>in</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RIB</m:t>
                    </m:r>
                    <m:r>
                      <m:rPr>
                        <m:sty m:val="p"/>
                      </m:rPr>
                      <w:rPr>
                        <w:rFonts w:ascii="Cambria Math" w:hAnsi="Cambria Math"/>
                      </w:rPr>
                      <m:t>_</m:t>
                    </m:r>
                    <m:r>
                      <w:rPr>
                        <w:rFonts w:ascii="Cambria Math" w:hAnsi="Cambria Math"/>
                      </w:rPr>
                      <m:t>demod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w:rPr>
                        <w:rFonts w:ascii="Cambria Math" w:hAnsi="Cambria Math"/>
                      </w:rPr>
                      <m:t>CATR</m:t>
                    </m:r>
                  </m:sub>
                </m:sSub>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ant</m:t>
                    </m:r>
                  </m:sub>
                </m:sSub>
              </m:oMath>
            </m:oMathPara>
          </w:p>
        </w:tc>
      </w:tr>
      <w:tr w:rsidR="0024673A" w14:paraId="17D00AA1" w14:textId="77777777" w:rsidTr="00DB756A">
        <w:trPr>
          <w:jc w:val="center"/>
        </w:trPr>
        <w:tc>
          <w:tcPr>
            <w:tcW w:w="2215" w:type="dxa"/>
          </w:tcPr>
          <w:p w14:paraId="26B69933" w14:textId="78CE814D" w:rsidR="0024673A" w:rsidRPr="00DB756A" w:rsidRDefault="00000000" w:rsidP="00DB756A">
            <w:pPr>
              <w:pStyle w:val="TAC"/>
            </w:pPr>
            <m:oMath>
              <m:sSub>
                <m:sSubPr>
                  <m:ctrlPr>
                    <w:rPr>
                      <w:rFonts w:ascii="Cambria Math" w:hAnsi="Cambria Math"/>
                    </w:rPr>
                  </m:ctrlPr>
                </m:sSubPr>
                <m:e>
                  <m:r>
                    <w:rPr>
                      <w:rFonts w:ascii="Cambria Math" w:hAnsi="Cambria Math"/>
                    </w:rPr>
                    <m:t>P</m:t>
                  </m:r>
                </m:e>
                <m:sub>
                  <m:r>
                    <w:rPr>
                      <w:rFonts w:ascii="Cambria Math" w:hAnsi="Cambria Math"/>
                    </w:rPr>
                    <m:t>SG</m:t>
                  </m:r>
                  <m:r>
                    <m:rPr>
                      <m:sty m:val="p"/>
                    </m:rPr>
                    <w:rPr>
                      <w:rFonts w:ascii="Cambria Math" w:hAnsi="Cambria Math"/>
                    </w:rPr>
                    <m:t>_</m:t>
                  </m:r>
                  <m:r>
                    <w:rPr>
                      <w:rFonts w:ascii="Cambria Math" w:hAnsi="Cambria Math"/>
                    </w:rPr>
                    <m:t>out</m:t>
                  </m:r>
                </m:sub>
              </m:sSub>
            </m:oMath>
            <w:r w:rsidR="0024673A" w:rsidRPr="00DB756A">
              <w:t xml:space="preserve"> [dBm]</w:t>
            </w:r>
          </w:p>
        </w:tc>
        <w:tc>
          <w:tcPr>
            <w:tcW w:w="1313" w:type="dxa"/>
          </w:tcPr>
          <w:p w14:paraId="462007C1" w14:textId="17539006" w:rsidR="0024673A" w:rsidRPr="00DB756A" w:rsidRDefault="0024673A" w:rsidP="00DB756A">
            <w:pPr>
              <w:pStyle w:val="TAC"/>
            </w:pPr>
            <w:r w:rsidRPr="00DB756A">
              <w:t>-</w:t>
            </w:r>
            <w:r w:rsidR="00157473">
              <w:t>5</w:t>
            </w:r>
          </w:p>
        </w:tc>
        <w:tc>
          <w:tcPr>
            <w:tcW w:w="4968" w:type="dxa"/>
          </w:tcPr>
          <w:p w14:paraId="55D642DD" w14:textId="2B735595" w:rsidR="0024673A" w:rsidRPr="00DB756A" w:rsidRDefault="0024673A" w:rsidP="00DB756A">
            <w:pPr>
              <w:pStyle w:val="TAC"/>
            </w:pPr>
            <w:r w:rsidRPr="00DB756A">
              <w:t xml:space="preserve">Maximum output power </w:t>
            </w:r>
            <w:r w:rsidR="00974517" w:rsidRPr="00DB756A">
              <w:t>of SG</w:t>
            </w:r>
          </w:p>
        </w:tc>
      </w:tr>
      <w:tr w:rsidR="0024673A" w14:paraId="1F516F71" w14:textId="77777777" w:rsidTr="00DB756A">
        <w:trPr>
          <w:jc w:val="center"/>
        </w:trPr>
        <w:tc>
          <w:tcPr>
            <w:tcW w:w="2215" w:type="dxa"/>
          </w:tcPr>
          <w:p w14:paraId="783D8D12" w14:textId="0FB98FFF" w:rsidR="0024673A" w:rsidRPr="00DB756A" w:rsidRDefault="00000000" w:rsidP="00DB756A">
            <w:pPr>
              <w:pStyle w:val="TAC"/>
            </w:pPr>
            <m:oMathPara>
              <m:oMath>
                <m:sSub>
                  <m:sSubPr>
                    <m:ctrlPr>
                      <w:rPr>
                        <w:rFonts w:ascii="Cambria Math" w:hAnsi="Cambria Math"/>
                      </w:rPr>
                    </m:ctrlPr>
                  </m:sSubPr>
                  <m:e>
                    <m:r>
                      <w:rPr>
                        <w:rFonts w:ascii="Cambria Math" w:hAnsi="Cambria Math"/>
                      </w:rPr>
                      <m:t>L</m:t>
                    </m:r>
                  </m:e>
                  <m:sub>
                    <m:r>
                      <w:rPr>
                        <w:rFonts w:ascii="Cambria Math" w:hAnsi="Cambria Math"/>
                      </w:rPr>
                      <m:t>comb</m:t>
                    </m:r>
                    <m:r>
                      <m:rPr>
                        <m:sty m:val="p"/>
                      </m:rPr>
                      <w:rPr>
                        <w:rFonts w:ascii="Cambria Math" w:hAnsi="Cambria Math"/>
                      </w:rPr>
                      <m:t xml:space="preserve"> </m:t>
                    </m:r>
                  </m:sub>
                </m:sSub>
                <m:r>
                  <m:rPr>
                    <m:sty m:val="p"/>
                  </m:rPr>
                  <w:rPr>
                    <w:rFonts w:ascii="Cambria Math" w:hAnsi="Cambria Math"/>
                  </w:rPr>
                  <m:t xml:space="preserve"> [</m:t>
                </m:r>
                <m:r>
                  <w:rPr>
                    <w:rFonts w:ascii="Cambria Math" w:hAnsi="Cambria Math"/>
                  </w:rPr>
                  <m:t>dB</m:t>
                </m:r>
                <m:r>
                  <m:rPr>
                    <m:sty m:val="p"/>
                  </m:rPr>
                  <w:rPr>
                    <w:rFonts w:ascii="Cambria Math" w:hAnsi="Cambria Math"/>
                  </w:rPr>
                  <m:t>]</m:t>
                </m:r>
              </m:oMath>
            </m:oMathPara>
          </w:p>
        </w:tc>
        <w:tc>
          <w:tcPr>
            <w:tcW w:w="1313" w:type="dxa"/>
          </w:tcPr>
          <w:p w14:paraId="6C59EDC3" w14:textId="54F38980" w:rsidR="0024673A" w:rsidRPr="00DB756A" w:rsidRDefault="0024673A" w:rsidP="00DB756A">
            <w:pPr>
              <w:pStyle w:val="TAC"/>
            </w:pPr>
            <w:r w:rsidRPr="00DB756A">
              <w:t>3</w:t>
            </w:r>
          </w:p>
        </w:tc>
        <w:tc>
          <w:tcPr>
            <w:tcW w:w="4968" w:type="dxa"/>
          </w:tcPr>
          <w:p w14:paraId="05AED5EC" w14:textId="77777777" w:rsidR="0024673A" w:rsidRPr="00DB756A" w:rsidRDefault="0024673A" w:rsidP="00DB756A">
            <w:pPr>
              <w:pStyle w:val="TAC"/>
            </w:pPr>
          </w:p>
        </w:tc>
      </w:tr>
      <w:tr w:rsidR="004E0823" w14:paraId="7D1BC9FE" w14:textId="77777777" w:rsidTr="00DB756A">
        <w:trPr>
          <w:jc w:val="center"/>
        </w:trPr>
        <w:tc>
          <w:tcPr>
            <w:tcW w:w="2215" w:type="dxa"/>
          </w:tcPr>
          <w:p w14:paraId="187D3781" w14:textId="0DF2744B" w:rsidR="004E0823" w:rsidRPr="00DB756A" w:rsidRDefault="00000000" w:rsidP="00DB756A">
            <w:pPr>
              <w:pStyle w:val="TAC"/>
            </w:pPr>
            <m:oMathPara>
              <m:oMath>
                <m:sSub>
                  <m:sSubPr>
                    <m:ctrlPr>
                      <w:rPr>
                        <w:rFonts w:ascii="Cambria Math" w:hAnsi="Cambria Math"/>
                      </w:rPr>
                    </m:ctrlPr>
                  </m:sSubPr>
                  <m:e>
                    <m:r>
                      <w:rPr>
                        <w:rFonts w:ascii="Cambria Math" w:hAnsi="Cambria Math"/>
                      </w:rPr>
                      <m:t>L</m:t>
                    </m:r>
                  </m:e>
                  <m:sub>
                    <m:r>
                      <w:rPr>
                        <w:rFonts w:ascii="Cambria Math" w:hAnsi="Cambria Math"/>
                      </w:rPr>
                      <m:t>cable</m:t>
                    </m:r>
                  </m:sub>
                </m:sSub>
                <m:r>
                  <m:rPr>
                    <m:sty m:val="p"/>
                  </m:rPr>
                  <w:rPr>
                    <w:rFonts w:ascii="Cambria Math" w:hAnsi="Cambria Math"/>
                  </w:rPr>
                  <m:t xml:space="preserve"> [</m:t>
                </m:r>
                <m:r>
                  <w:rPr>
                    <w:rFonts w:ascii="Cambria Math" w:hAnsi="Cambria Math"/>
                  </w:rPr>
                  <m:t>dB</m:t>
                </m:r>
                <m:r>
                  <m:rPr>
                    <m:sty m:val="p"/>
                  </m:rPr>
                  <w:rPr>
                    <w:rFonts w:ascii="Cambria Math" w:hAnsi="Cambria Math"/>
                  </w:rPr>
                  <m:t>]</m:t>
                </m:r>
              </m:oMath>
            </m:oMathPara>
          </w:p>
        </w:tc>
        <w:tc>
          <w:tcPr>
            <w:tcW w:w="1313" w:type="dxa"/>
          </w:tcPr>
          <w:p w14:paraId="16C720F0" w14:textId="43F98E21" w:rsidR="004E0823" w:rsidRPr="00DB756A" w:rsidRDefault="004E0823" w:rsidP="00DB756A">
            <w:pPr>
              <w:pStyle w:val="TAC"/>
            </w:pPr>
            <w:r w:rsidRPr="00DB756A">
              <w:t>10</w:t>
            </w:r>
          </w:p>
        </w:tc>
        <w:tc>
          <w:tcPr>
            <w:tcW w:w="4968" w:type="dxa"/>
          </w:tcPr>
          <w:p w14:paraId="70475F31" w14:textId="234B03A7" w:rsidR="004E0823" w:rsidRPr="00DB756A" w:rsidRDefault="00251B40" w:rsidP="00DB756A">
            <w:pPr>
              <w:pStyle w:val="TAC"/>
            </w:pPr>
            <w:r w:rsidRPr="00DB756A">
              <w:t xml:space="preserve">1m cable </w:t>
            </w:r>
          </w:p>
        </w:tc>
      </w:tr>
      <w:tr w:rsidR="0024673A" w14:paraId="0ABCCBE4" w14:textId="77777777" w:rsidTr="00A4226E">
        <w:trPr>
          <w:trHeight w:val="305"/>
          <w:jc w:val="center"/>
        </w:trPr>
        <w:tc>
          <w:tcPr>
            <w:tcW w:w="2215" w:type="dxa"/>
          </w:tcPr>
          <w:p w14:paraId="06F6F47D" w14:textId="23442590" w:rsidR="0024673A" w:rsidRPr="00DB756A" w:rsidRDefault="0024673A" w:rsidP="00DB756A">
            <w:pPr>
              <w:pStyle w:val="TAC"/>
            </w:pPr>
            <w:r w:rsidRPr="00DB756A">
              <w:t>Margin [dB]</w:t>
            </w:r>
          </w:p>
        </w:tc>
        <w:tc>
          <w:tcPr>
            <w:tcW w:w="1313" w:type="dxa"/>
          </w:tcPr>
          <w:p w14:paraId="4B0E1309" w14:textId="1F2BE365" w:rsidR="0024673A" w:rsidRPr="00904449" w:rsidRDefault="0048624D" w:rsidP="00DB756A">
            <w:pPr>
              <w:pStyle w:val="TAC"/>
              <w:rPr>
                <w:color w:val="FF0000"/>
              </w:rPr>
            </w:pPr>
            <w:r w:rsidRPr="00904449">
              <w:rPr>
                <w:color w:val="FF0000"/>
              </w:rPr>
              <w:t>-</w:t>
            </w:r>
            <w:r w:rsidR="00157473">
              <w:rPr>
                <w:color w:val="FF0000"/>
              </w:rPr>
              <w:t>4</w:t>
            </w:r>
            <w:r w:rsidRPr="00904449">
              <w:rPr>
                <w:color w:val="FF0000"/>
              </w:rPr>
              <w:t>.5</w:t>
            </w:r>
          </w:p>
        </w:tc>
        <w:tc>
          <w:tcPr>
            <w:tcW w:w="4968" w:type="dxa"/>
          </w:tcPr>
          <w:p w14:paraId="75FD1FE0" w14:textId="63744402" w:rsidR="0024673A" w:rsidRPr="00DB756A" w:rsidRDefault="004E0823" w:rsidP="00DB756A">
            <w:pPr>
              <w:pStyle w:val="TAC"/>
            </w:pPr>
            <m:oMathPara>
              <m:oMath>
                <m:r>
                  <w:rPr>
                    <w:rFonts w:ascii="Cambria Math" w:hAnsi="Cambria Math"/>
                  </w:rPr>
                  <m:t>Margin</m:t>
                </m:r>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SG</m:t>
                    </m:r>
                    <m:r>
                      <m:rPr>
                        <m:sty m:val="p"/>
                      </m:rPr>
                      <w:rPr>
                        <w:rFonts w:ascii="Cambria Math" w:hAnsi="Cambria Math"/>
                      </w:rPr>
                      <m:t>_</m:t>
                    </m:r>
                    <m:r>
                      <w:rPr>
                        <w:rFonts w:ascii="Cambria Math" w:hAnsi="Cambria Math"/>
                      </w:rPr>
                      <m:t>out</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cable</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w:rPr>
                        <w:rFonts w:ascii="Cambria Math" w:hAnsi="Cambria Math"/>
                      </w:rPr>
                      <m:t>comb</m:t>
                    </m:r>
                    <m:r>
                      <m:rPr>
                        <m:sty m:val="p"/>
                      </m:rPr>
                      <w:rPr>
                        <w:rFonts w:ascii="Cambria Math" w:hAnsi="Cambria Math"/>
                      </w:rPr>
                      <m:t xml:space="preserve"> </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m:t>
                    </m:r>
                    <m:r>
                      <m:rPr>
                        <m:sty m:val="p"/>
                      </m:rPr>
                      <w:rPr>
                        <w:rFonts w:ascii="Cambria Math" w:hAnsi="Cambria Math"/>
                      </w:rPr>
                      <m:t>_</m:t>
                    </m:r>
                    <m:r>
                      <w:rPr>
                        <w:rFonts w:ascii="Cambria Math" w:hAnsi="Cambria Math"/>
                      </w:rPr>
                      <m:t>in</m:t>
                    </m:r>
                  </m:sub>
                </m:sSub>
              </m:oMath>
            </m:oMathPara>
          </w:p>
        </w:tc>
      </w:tr>
    </w:tbl>
    <w:p w14:paraId="0FDAF08E" w14:textId="77777777" w:rsidR="006B432B" w:rsidRDefault="006B432B" w:rsidP="00B63A15"/>
    <w:p w14:paraId="1A655EAB" w14:textId="131006E6" w:rsidR="00994CFA" w:rsidRPr="00042B33" w:rsidRDefault="005718C3" w:rsidP="00CB4DE5">
      <w:pPr>
        <w:rPr>
          <w:b/>
          <w:bCs/>
        </w:rPr>
      </w:pPr>
      <w:r w:rsidRPr="00042B33">
        <w:rPr>
          <w:b/>
          <w:bCs/>
        </w:rPr>
        <w:t xml:space="preserve">Observation 2: The link budget for 71GHz demodulation in CATR is </w:t>
      </w:r>
      <w:r w:rsidR="00627869">
        <w:rPr>
          <w:b/>
          <w:bCs/>
        </w:rPr>
        <w:t>a bit tight</w:t>
      </w:r>
      <w:r w:rsidR="00627869" w:rsidRPr="00042B33">
        <w:rPr>
          <w:b/>
          <w:bCs/>
        </w:rPr>
        <w:t xml:space="preserve"> </w:t>
      </w:r>
      <w:r w:rsidRPr="00042B33">
        <w:rPr>
          <w:b/>
          <w:bCs/>
        </w:rPr>
        <w:t xml:space="preserve">for </w:t>
      </w:r>
      <w:r w:rsidR="00627869">
        <w:rPr>
          <w:b/>
          <w:bCs/>
        </w:rPr>
        <w:t>8</w:t>
      </w:r>
      <w:r w:rsidRPr="00042B33">
        <w:rPr>
          <w:b/>
          <w:bCs/>
        </w:rPr>
        <w:t xml:space="preserve">00MHz channel bandwidth.  </w:t>
      </w:r>
    </w:p>
    <w:p w14:paraId="60B4631A" w14:textId="77777777" w:rsidR="00DB756A" w:rsidRDefault="00DB756A" w:rsidP="00B63A15"/>
    <w:p w14:paraId="7B67F8F8" w14:textId="313A6ABE" w:rsidR="00B63A15" w:rsidRDefault="00B63A15" w:rsidP="007A71FE">
      <w:pPr>
        <w:pStyle w:val="Heading4"/>
      </w:pPr>
      <w:r>
        <w:lastRenderedPageBreak/>
        <w:t>2.</w:t>
      </w:r>
      <w:r w:rsidR="007A71FE">
        <w:t>1.</w:t>
      </w:r>
      <w:r>
        <w:t>3.2 IAC</w:t>
      </w:r>
    </w:p>
    <w:p w14:paraId="16F6992A" w14:textId="030564E4" w:rsidR="00042B33" w:rsidRDefault="00042B33" w:rsidP="00042B33">
      <w:pPr>
        <w:pStyle w:val="TH"/>
      </w:pPr>
      <w:r>
        <w:t>Table 2.</w:t>
      </w:r>
      <w:r w:rsidR="005D2D0C">
        <w:t>1.</w:t>
      </w:r>
      <w:r>
        <w:t xml:space="preserve">3.2-1 link budget for 71GHz for IAC </w:t>
      </w:r>
    </w:p>
    <w:tbl>
      <w:tblPr>
        <w:tblStyle w:val="TableGrid"/>
        <w:tblW w:w="0" w:type="auto"/>
        <w:jc w:val="center"/>
        <w:tblLook w:val="04A0" w:firstRow="1" w:lastRow="0" w:firstColumn="1" w:lastColumn="0" w:noHBand="0" w:noVBand="1"/>
      </w:tblPr>
      <w:tblGrid>
        <w:gridCol w:w="2215"/>
        <w:gridCol w:w="1313"/>
        <w:gridCol w:w="4968"/>
      </w:tblGrid>
      <w:tr w:rsidR="00042B33" w14:paraId="77B7EBB5" w14:textId="77777777">
        <w:trPr>
          <w:jc w:val="center"/>
        </w:trPr>
        <w:tc>
          <w:tcPr>
            <w:tcW w:w="2215" w:type="dxa"/>
          </w:tcPr>
          <w:p w14:paraId="0D5EAA71" w14:textId="77777777" w:rsidR="00042B33" w:rsidRDefault="00042B33">
            <w:pPr>
              <w:pStyle w:val="TAH"/>
            </w:pPr>
            <w:r>
              <w:t>Parameters</w:t>
            </w:r>
          </w:p>
        </w:tc>
        <w:tc>
          <w:tcPr>
            <w:tcW w:w="1313" w:type="dxa"/>
          </w:tcPr>
          <w:p w14:paraId="03BD5DC9" w14:textId="77777777" w:rsidR="00042B33" w:rsidRDefault="00042B33">
            <w:pPr>
              <w:pStyle w:val="TAH"/>
            </w:pPr>
            <w:r>
              <w:t>Values</w:t>
            </w:r>
          </w:p>
        </w:tc>
        <w:tc>
          <w:tcPr>
            <w:tcW w:w="4968" w:type="dxa"/>
          </w:tcPr>
          <w:p w14:paraId="12C3AC5B" w14:textId="77777777" w:rsidR="00042B33" w:rsidRDefault="00042B33">
            <w:pPr>
              <w:pStyle w:val="TAH"/>
            </w:pPr>
            <w:r>
              <w:t>Note</w:t>
            </w:r>
          </w:p>
        </w:tc>
      </w:tr>
      <w:tr w:rsidR="00042B33" w14:paraId="5063CF4F" w14:textId="77777777">
        <w:trPr>
          <w:jc w:val="center"/>
        </w:trPr>
        <w:tc>
          <w:tcPr>
            <w:tcW w:w="2215" w:type="dxa"/>
          </w:tcPr>
          <w:p w14:paraId="65DA77FC" w14:textId="77777777" w:rsidR="00042B33" w:rsidRPr="00DB756A" w:rsidRDefault="00042B33">
            <w:pPr>
              <w:pStyle w:val="TAC"/>
            </w:pPr>
            <w:r w:rsidRPr="00DB756A">
              <w:t xml:space="preserve">CBW [MHz] </w:t>
            </w:r>
          </w:p>
        </w:tc>
        <w:tc>
          <w:tcPr>
            <w:tcW w:w="1313" w:type="dxa"/>
          </w:tcPr>
          <w:p w14:paraId="0939FADB" w14:textId="77777777" w:rsidR="00042B33" w:rsidRPr="00DB756A" w:rsidRDefault="00042B33">
            <w:pPr>
              <w:pStyle w:val="TAC"/>
            </w:pPr>
            <w:r w:rsidRPr="00DB756A">
              <w:t>800</w:t>
            </w:r>
          </w:p>
        </w:tc>
        <w:tc>
          <w:tcPr>
            <w:tcW w:w="4968" w:type="dxa"/>
          </w:tcPr>
          <w:p w14:paraId="10596426" w14:textId="77777777" w:rsidR="00042B33" w:rsidRPr="00DB756A" w:rsidRDefault="00042B33">
            <w:pPr>
              <w:pStyle w:val="TAC"/>
            </w:pPr>
          </w:p>
        </w:tc>
      </w:tr>
      <w:tr w:rsidR="00042B33" w14:paraId="0B01E0F8" w14:textId="77777777">
        <w:trPr>
          <w:jc w:val="center"/>
        </w:trPr>
        <w:tc>
          <w:tcPr>
            <w:tcW w:w="2215" w:type="dxa"/>
          </w:tcPr>
          <w:p w14:paraId="2014EACF" w14:textId="77777777" w:rsidR="00042B33" w:rsidRPr="00DB756A" w:rsidRDefault="00042B33">
            <w:pPr>
              <w:pStyle w:val="TAC"/>
            </w:pPr>
            <m:oMath>
              <m:r>
                <w:rPr>
                  <w:rFonts w:ascii="Cambria Math" w:hAnsi="Cambria Math"/>
                </w:rPr>
                <m:t>EI</m:t>
              </m:r>
              <m:sSub>
                <m:sSubPr>
                  <m:ctrlPr>
                    <w:rPr>
                      <w:rFonts w:ascii="Cambria Math" w:hAnsi="Cambria Math"/>
                    </w:rPr>
                  </m:ctrlPr>
                </m:sSubPr>
                <m:e>
                  <m:r>
                    <w:rPr>
                      <w:rFonts w:ascii="Cambria Math" w:hAnsi="Cambria Math"/>
                    </w:rPr>
                    <m:t>S</m:t>
                  </m:r>
                </m:e>
                <m:sub>
                  <m:r>
                    <w:rPr>
                      <w:rFonts w:ascii="Cambria Math" w:hAnsi="Cambria Math"/>
                    </w:rPr>
                    <m:t>RefSens</m:t>
                  </m:r>
                </m:sub>
              </m:sSub>
            </m:oMath>
            <w:r w:rsidRPr="00DB756A">
              <w:t xml:space="preserve"> for full bandwidth [dBm]</w:t>
            </w:r>
          </w:p>
        </w:tc>
        <w:tc>
          <w:tcPr>
            <w:tcW w:w="1313" w:type="dxa"/>
          </w:tcPr>
          <w:p w14:paraId="5D80CA42" w14:textId="77777777" w:rsidR="00042B33" w:rsidRPr="00DB756A" w:rsidRDefault="00042B33">
            <w:pPr>
              <w:pStyle w:val="TAC"/>
            </w:pPr>
            <w:r w:rsidRPr="00DB756A">
              <w:t>-98</w:t>
            </w:r>
          </w:p>
        </w:tc>
        <w:tc>
          <w:tcPr>
            <w:tcW w:w="4968" w:type="dxa"/>
          </w:tcPr>
          <w:p w14:paraId="30DC359F" w14:textId="77777777" w:rsidR="00042B33" w:rsidRPr="00DB756A" w:rsidRDefault="00042B33">
            <w:pPr>
              <w:pStyle w:val="TAC"/>
            </w:pPr>
            <m:oMathPara>
              <m:oMath>
                <m:r>
                  <w:rPr>
                    <w:rFonts w:ascii="Cambria Math" w:hAnsi="Cambria Math"/>
                  </w:rPr>
                  <m:t>EI</m:t>
                </m:r>
                <m:sSub>
                  <m:sSubPr>
                    <m:ctrlPr>
                      <w:rPr>
                        <w:rFonts w:ascii="Cambria Math" w:hAnsi="Cambria Math"/>
                      </w:rPr>
                    </m:ctrlPr>
                  </m:sSubPr>
                  <m:e>
                    <m:r>
                      <w:rPr>
                        <w:rFonts w:ascii="Cambria Math" w:hAnsi="Cambria Math"/>
                      </w:rPr>
                      <m:t>S</m:t>
                    </m:r>
                  </m:e>
                  <m:sub>
                    <m:r>
                      <w:rPr>
                        <w:rFonts w:ascii="Cambria Math" w:hAnsi="Cambria Math"/>
                      </w:rPr>
                      <m:t>RefSens</m:t>
                    </m:r>
                    <m:r>
                      <m:rPr>
                        <m:sty m:val="p"/>
                      </m:rPr>
                      <w:rPr>
                        <w:rFonts w:ascii="Cambria Math" w:hAnsi="Cambria Math"/>
                      </w:rPr>
                      <m:t>50</m:t>
                    </m:r>
                    <m:r>
                      <w:rPr>
                        <w:rFonts w:ascii="Cambria Math" w:hAnsi="Cambria Math"/>
                      </w:rPr>
                      <m:t>M</m:t>
                    </m:r>
                  </m:sub>
                </m:sSub>
                <m:r>
                  <m:rPr>
                    <m:sty m:val="p"/>
                  </m:rPr>
                  <w:rPr>
                    <w:rFonts w:ascii="Cambria Math" w:hAnsi="Cambria Math"/>
                  </w:rPr>
                  <m:t>+12</m:t>
                </m:r>
                <m:r>
                  <w:rPr>
                    <w:rFonts w:ascii="Cambria Math" w:hAnsi="Cambria Math"/>
                  </w:rPr>
                  <m:t>dB</m:t>
                </m:r>
              </m:oMath>
            </m:oMathPara>
          </w:p>
        </w:tc>
      </w:tr>
      <w:tr w:rsidR="00042B33" w14:paraId="3DCEF345" w14:textId="77777777">
        <w:trPr>
          <w:jc w:val="center"/>
        </w:trPr>
        <w:tc>
          <w:tcPr>
            <w:tcW w:w="2215" w:type="dxa"/>
          </w:tcPr>
          <w:p w14:paraId="62203327" w14:textId="77777777" w:rsidR="00042B33" w:rsidRPr="00DB756A" w:rsidRDefault="00042B33">
            <w:pPr>
              <w:pStyle w:val="TAC"/>
            </w:pPr>
            <w:r w:rsidRPr="00DB756A">
              <w:t xml:space="preserve">AWGN level [dB] </w:t>
            </w:r>
          </w:p>
        </w:tc>
        <w:tc>
          <w:tcPr>
            <w:tcW w:w="1313" w:type="dxa"/>
          </w:tcPr>
          <w:p w14:paraId="08574DB1" w14:textId="77777777" w:rsidR="00042B33" w:rsidRPr="00DB756A" w:rsidRDefault="00042B33">
            <w:pPr>
              <w:pStyle w:val="TAC"/>
            </w:pPr>
            <w:r w:rsidRPr="00DB756A">
              <w:t>15</w:t>
            </w:r>
          </w:p>
        </w:tc>
        <w:tc>
          <w:tcPr>
            <w:tcW w:w="4968" w:type="dxa"/>
          </w:tcPr>
          <w:p w14:paraId="184C2FB5" w14:textId="77777777" w:rsidR="00042B33" w:rsidRPr="00DB756A" w:rsidRDefault="00042B33">
            <w:pPr>
              <w:pStyle w:val="TAC"/>
            </w:pPr>
          </w:p>
        </w:tc>
      </w:tr>
      <w:tr w:rsidR="00042B33" w14:paraId="43126439" w14:textId="77777777">
        <w:trPr>
          <w:jc w:val="center"/>
        </w:trPr>
        <w:tc>
          <w:tcPr>
            <w:tcW w:w="2215" w:type="dxa"/>
          </w:tcPr>
          <w:p w14:paraId="4757609A" w14:textId="0CE78790" w:rsidR="00042B33" w:rsidRPr="00DB756A" w:rsidRDefault="00042B33">
            <w:pPr>
              <w:pStyle w:val="TAC"/>
            </w:pPr>
            <w:r w:rsidRPr="00DB756A">
              <w:t>Target SNR</w:t>
            </w:r>
            <w:r w:rsidR="00F034B1">
              <w:t xml:space="preserve"> limit</w:t>
            </w:r>
            <w:r w:rsidRPr="00DB756A">
              <w:t xml:space="preserve"> [dB] </w:t>
            </w:r>
          </w:p>
        </w:tc>
        <w:tc>
          <w:tcPr>
            <w:tcW w:w="1313" w:type="dxa"/>
          </w:tcPr>
          <w:p w14:paraId="7E21D92C" w14:textId="77777777" w:rsidR="00042B33" w:rsidRPr="00DB756A" w:rsidRDefault="00042B33">
            <w:pPr>
              <w:pStyle w:val="TAC"/>
            </w:pPr>
            <w:r w:rsidRPr="00DB756A">
              <w:t>20</w:t>
            </w:r>
          </w:p>
        </w:tc>
        <w:tc>
          <w:tcPr>
            <w:tcW w:w="4968" w:type="dxa"/>
          </w:tcPr>
          <w:p w14:paraId="73955608" w14:textId="77777777" w:rsidR="00042B33" w:rsidRPr="00DB756A" w:rsidRDefault="00042B33">
            <w:pPr>
              <w:pStyle w:val="TAC"/>
            </w:pPr>
          </w:p>
        </w:tc>
      </w:tr>
      <w:tr w:rsidR="00042B33" w14:paraId="2EA0875E" w14:textId="77777777">
        <w:trPr>
          <w:jc w:val="center"/>
        </w:trPr>
        <w:tc>
          <w:tcPr>
            <w:tcW w:w="2215" w:type="dxa"/>
          </w:tcPr>
          <w:p w14:paraId="339BA72A" w14:textId="77777777" w:rsidR="00042B33" w:rsidRPr="00DB756A" w:rsidRDefault="00042B33">
            <w:pPr>
              <w:pStyle w:val="TAC"/>
            </w:pPr>
            <w:r>
              <w:t>Fading margin [dB]</w:t>
            </w:r>
          </w:p>
        </w:tc>
        <w:tc>
          <w:tcPr>
            <w:tcW w:w="1313" w:type="dxa"/>
          </w:tcPr>
          <w:p w14:paraId="7568C288" w14:textId="77777777" w:rsidR="00042B33" w:rsidRPr="00DB756A" w:rsidRDefault="00042B33">
            <w:pPr>
              <w:pStyle w:val="TAC"/>
            </w:pPr>
            <w:r>
              <w:t>2</w:t>
            </w:r>
          </w:p>
        </w:tc>
        <w:tc>
          <w:tcPr>
            <w:tcW w:w="4968" w:type="dxa"/>
          </w:tcPr>
          <w:p w14:paraId="4EFBD829" w14:textId="77777777" w:rsidR="00042B33" w:rsidRPr="00DB756A" w:rsidRDefault="00042B33">
            <w:pPr>
              <w:pStyle w:val="TAC"/>
            </w:pPr>
          </w:p>
        </w:tc>
      </w:tr>
      <w:tr w:rsidR="00042B33" w14:paraId="5615A619" w14:textId="77777777" w:rsidTr="0038600C">
        <w:trPr>
          <w:trHeight w:val="314"/>
          <w:jc w:val="center"/>
        </w:trPr>
        <w:tc>
          <w:tcPr>
            <w:tcW w:w="2215" w:type="dxa"/>
          </w:tcPr>
          <w:p w14:paraId="5F75FF42" w14:textId="77777777" w:rsidR="00042B33" w:rsidRPr="00DB756A" w:rsidRDefault="00000000">
            <w:pPr>
              <w:pStyle w:val="TAC"/>
            </w:pPr>
            <m:oMath>
              <m:sSub>
                <m:sSubPr>
                  <m:ctrlPr>
                    <w:rPr>
                      <w:rFonts w:ascii="Cambria Math" w:hAnsi="Cambria Math"/>
                    </w:rPr>
                  </m:ctrlPr>
                </m:sSubPr>
                <m:e>
                  <m:r>
                    <w:rPr>
                      <w:rFonts w:ascii="Cambria Math" w:hAnsi="Cambria Math"/>
                    </w:rPr>
                    <m:t>P</m:t>
                  </m:r>
                </m:e>
                <m:sub>
                  <m:r>
                    <w:rPr>
                      <w:rFonts w:ascii="Cambria Math" w:hAnsi="Cambria Math"/>
                    </w:rPr>
                    <m:t>RIB</m:t>
                  </m:r>
                  <m:r>
                    <m:rPr>
                      <m:sty m:val="p"/>
                    </m:rPr>
                    <w:rPr>
                      <w:rFonts w:ascii="Cambria Math" w:hAnsi="Cambria Math"/>
                    </w:rPr>
                    <m:t>_</m:t>
                  </m:r>
                  <m:r>
                    <w:rPr>
                      <w:rFonts w:ascii="Cambria Math" w:hAnsi="Cambria Math"/>
                    </w:rPr>
                    <m:t>demod</m:t>
                  </m:r>
                </m:sub>
              </m:sSub>
            </m:oMath>
            <w:r w:rsidR="00042B33" w:rsidRPr="00DB756A">
              <w:t xml:space="preserve"> [dBm] </w:t>
            </w:r>
          </w:p>
        </w:tc>
        <w:tc>
          <w:tcPr>
            <w:tcW w:w="1313" w:type="dxa"/>
          </w:tcPr>
          <w:p w14:paraId="4CCE6636" w14:textId="77777777" w:rsidR="00042B33" w:rsidRPr="00DB756A" w:rsidRDefault="00042B33">
            <w:pPr>
              <w:pStyle w:val="TAC"/>
            </w:pPr>
            <w:r w:rsidRPr="00DB756A">
              <w:t>-61</w:t>
            </w:r>
          </w:p>
        </w:tc>
        <w:tc>
          <w:tcPr>
            <w:tcW w:w="4968" w:type="dxa"/>
          </w:tcPr>
          <w:p w14:paraId="2533FA4A" w14:textId="77777777" w:rsidR="00042B33" w:rsidRPr="00DB756A" w:rsidRDefault="00000000">
            <w:pPr>
              <w:pStyle w:val="TAC"/>
            </w:pPr>
            <m:oMath>
              <m:sSub>
                <m:sSubPr>
                  <m:ctrlPr>
                    <w:rPr>
                      <w:rFonts w:ascii="Cambria Math" w:hAnsi="Cambria Math"/>
                    </w:rPr>
                  </m:ctrlPr>
                </m:sSubPr>
                <m:e>
                  <m:r>
                    <w:rPr>
                      <w:rFonts w:ascii="Cambria Math" w:hAnsi="Cambria Math"/>
                    </w:rPr>
                    <m:t>P</m:t>
                  </m:r>
                </m:e>
                <m:sub>
                  <m:r>
                    <w:rPr>
                      <w:rFonts w:ascii="Cambria Math" w:hAnsi="Cambria Math"/>
                    </w:rPr>
                    <m:t>RIB</m:t>
                  </m:r>
                  <m:r>
                    <m:rPr>
                      <m:sty m:val="p"/>
                    </m:rPr>
                    <w:rPr>
                      <w:rFonts w:ascii="Cambria Math" w:hAnsi="Cambria Math"/>
                    </w:rPr>
                    <m:t>_</m:t>
                  </m:r>
                  <m:r>
                    <w:rPr>
                      <w:rFonts w:ascii="Cambria Math" w:hAnsi="Cambria Math"/>
                    </w:rPr>
                    <m:t>demod</m:t>
                  </m:r>
                </m:sub>
              </m:sSub>
              <m:r>
                <m:rPr>
                  <m:sty m:val="p"/>
                </m:rPr>
                <w:rPr>
                  <w:rFonts w:ascii="Cambria Math" w:hAnsi="Cambria Math"/>
                </w:rPr>
                <m:t>=</m:t>
              </m:r>
              <m:r>
                <w:rPr>
                  <w:rFonts w:ascii="Cambria Math" w:hAnsi="Cambria Math"/>
                </w:rPr>
                <m:t>EI</m:t>
              </m:r>
              <m:sSub>
                <m:sSubPr>
                  <m:ctrlPr>
                    <w:rPr>
                      <w:rFonts w:ascii="Cambria Math" w:hAnsi="Cambria Math"/>
                    </w:rPr>
                  </m:ctrlPr>
                </m:sSubPr>
                <m:e>
                  <m:r>
                    <w:rPr>
                      <w:rFonts w:ascii="Cambria Math" w:hAnsi="Cambria Math"/>
                    </w:rPr>
                    <m:t>S</m:t>
                  </m:r>
                </m:e>
                <m:sub>
                  <m:r>
                    <w:rPr>
                      <w:rFonts w:ascii="Cambria Math" w:hAnsi="Cambria Math"/>
                    </w:rPr>
                    <m:t>RefSens</m:t>
                  </m:r>
                </m:sub>
              </m:sSub>
              <m:r>
                <m:rPr>
                  <m:sty m:val="p"/>
                </m:rPr>
                <w:rPr>
                  <w:rFonts w:ascii="Cambria Math" w:hAnsi="Cambria Math"/>
                </w:rPr>
                <m:t>+</m:t>
              </m:r>
              <m:r>
                <w:rPr>
                  <w:rFonts w:ascii="Cambria Math" w:hAnsi="Cambria Math"/>
                </w:rPr>
                <m:t>AWGN</m:t>
              </m:r>
              <m:r>
                <m:rPr>
                  <m:sty m:val="p"/>
                </m:rPr>
                <w:rPr>
                  <w:rFonts w:ascii="Cambria Math" w:hAnsi="Cambria Math"/>
                </w:rPr>
                <m:t>+</m:t>
              </m:r>
              <m:r>
                <w:rPr>
                  <w:rFonts w:ascii="Cambria Math" w:hAnsi="Cambria Math"/>
                </w:rPr>
                <m:t>SNR</m:t>
              </m:r>
              <m:r>
                <m:rPr>
                  <m:sty m:val="p"/>
                </m:rPr>
                <w:rPr>
                  <w:rFonts w:ascii="Cambria Math" w:hAnsi="Cambria Math"/>
                </w:rPr>
                <m:t>+</m:t>
              </m:r>
              <m:r>
                <w:rPr>
                  <w:rFonts w:ascii="Cambria Math" w:hAnsi="Cambria Math"/>
                </w:rPr>
                <m:t>FadingMargin</m:t>
              </m:r>
            </m:oMath>
            <w:r w:rsidR="00042B33" w:rsidRPr="00DB756A">
              <w:t xml:space="preserve"> </w:t>
            </w:r>
          </w:p>
        </w:tc>
      </w:tr>
      <w:tr w:rsidR="00042B33" w14:paraId="510F57C7" w14:textId="77777777" w:rsidTr="002314D7">
        <w:trPr>
          <w:trHeight w:val="260"/>
          <w:jc w:val="center"/>
        </w:trPr>
        <w:tc>
          <w:tcPr>
            <w:tcW w:w="2215" w:type="dxa"/>
          </w:tcPr>
          <w:p w14:paraId="1791F649" w14:textId="7E2880CF" w:rsidR="00042B33" w:rsidRPr="000A7D18" w:rsidRDefault="00000000">
            <w:pPr>
              <w:pStyle w:val="TAC"/>
            </w:pPr>
            <m:oMathPara>
              <m:oMath>
                <m:sSub>
                  <m:sSubPr>
                    <m:ctrlPr>
                      <w:rPr>
                        <w:rFonts w:ascii="Cambria Math" w:hAnsi="Cambria Math"/>
                        <w:i/>
                      </w:rPr>
                    </m:ctrlPr>
                  </m:sSubPr>
                  <m:e>
                    <m:r>
                      <w:rPr>
                        <w:rFonts w:ascii="Cambria Math" w:hAnsi="Cambria Math"/>
                      </w:rPr>
                      <m:t>D</m:t>
                    </m:r>
                  </m:e>
                  <m:sub>
                    <m:r>
                      <w:rPr>
                        <w:rFonts w:ascii="Cambria Math" w:hAnsi="Cambria Math"/>
                      </w:rPr>
                      <m:t>EUT</m:t>
                    </m:r>
                  </m:sub>
                </m:sSub>
                <m:r>
                  <w:rPr>
                    <w:rFonts w:ascii="Cambria Math" w:hAnsi="Cambria Math"/>
                  </w:rPr>
                  <m:t xml:space="preserve"> [m]</m:t>
                </m:r>
              </m:oMath>
            </m:oMathPara>
          </w:p>
        </w:tc>
        <w:tc>
          <w:tcPr>
            <w:tcW w:w="1313" w:type="dxa"/>
          </w:tcPr>
          <w:p w14:paraId="55A202E5" w14:textId="6AB41E8B" w:rsidR="00042B33" w:rsidRPr="000A7D18" w:rsidRDefault="00255AA9">
            <w:pPr>
              <w:pStyle w:val="TAC"/>
            </w:pPr>
            <w:r w:rsidRPr="000A7D18">
              <w:t>0.1</w:t>
            </w:r>
          </w:p>
        </w:tc>
        <w:tc>
          <w:tcPr>
            <w:tcW w:w="4968" w:type="dxa"/>
          </w:tcPr>
          <w:p w14:paraId="4355E3C2" w14:textId="081E94CB" w:rsidR="00042B33" w:rsidRPr="000A7D18" w:rsidRDefault="00255AA9">
            <w:pPr>
              <w:pStyle w:val="TAC"/>
            </w:pPr>
            <w:r w:rsidRPr="000A7D18">
              <w:t>EUT dimension</w:t>
            </w:r>
          </w:p>
        </w:tc>
      </w:tr>
      <w:tr w:rsidR="00255AA9" w14:paraId="1E06C000" w14:textId="77777777" w:rsidTr="0038600C">
        <w:trPr>
          <w:trHeight w:val="566"/>
          <w:jc w:val="center"/>
        </w:trPr>
        <w:tc>
          <w:tcPr>
            <w:tcW w:w="2215" w:type="dxa"/>
          </w:tcPr>
          <w:p w14:paraId="6E75F982" w14:textId="74F889C7" w:rsidR="00255AA9" w:rsidRPr="00DB756A" w:rsidRDefault="00000000">
            <w:pPr>
              <w:pStyle w:val="TAC"/>
              <w:rPr>
                <w:rFonts w:ascii="Calibri" w:hAnsi="Calibri" w:cs="Arial"/>
              </w:rPr>
            </w:pPr>
            <m:oMath>
              <m:sSub>
                <m:sSubPr>
                  <m:ctrlPr>
                    <w:rPr>
                      <w:rFonts w:ascii="Cambria Math" w:eastAsia="Times New Roman" w:hAnsi="Cambria Math" w:cs="Calibri"/>
                      <w:i/>
                      <w:sz w:val="20"/>
                      <w:lang w:val="en-US"/>
                    </w:rPr>
                  </m:ctrlPr>
                </m:sSubPr>
                <m:e>
                  <m:r>
                    <w:rPr>
                      <w:rFonts w:ascii="Cambria Math" w:hAnsi="Cambria Math"/>
                    </w:rPr>
                    <m:t>d</m:t>
                  </m:r>
                </m:e>
                <m:sub>
                  <m:r>
                    <w:rPr>
                      <w:rFonts w:ascii="Cambria Math" w:hAnsi="Cambria Math"/>
                    </w:rPr>
                    <m:t>farfield</m:t>
                  </m:r>
                </m:sub>
              </m:sSub>
            </m:oMath>
            <w:r w:rsidR="00255AA9">
              <w:rPr>
                <w:rFonts w:ascii="Calibri" w:hAnsi="Calibri" w:cs="Arial"/>
                <w:sz w:val="20"/>
                <w:lang w:val="en-US"/>
              </w:rPr>
              <w:t xml:space="preserve"> [m]</w:t>
            </w:r>
          </w:p>
        </w:tc>
        <w:tc>
          <w:tcPr>
            <w:tcW w:w="1313" w:type="dxa"/>
          </w:tcPr>
          <w:p w14:paraId="3EF1DCB9" w14:textId="68E57188" w:rsidR="00255AA9" w:rsidRPr="00DB756A" w:rsidRDefault="00A77CB8">
            <w:pPr>
              <w:pStyle w:val="TAC"/>
            </w:pPr>
            <w:r>
              <w:t>4.7</w:t>
            </w:r>
          </w:p>
        </w:tc>
        <w:tc>
          <w:tcPr>
            <w:tcW w:w="4968" w:type="dxa"/>
          </w:tcPr>
          <w:p w14:paraId="5FAD7FA5" w14:textId="107BAACC" w:rsidR="00255AA9" w:rsidRPr="00DB756A" w:rsidRDefault="00000000">
            <w:pPr>
              <w:pStyle w:val="TAC"/>
            </w:pPr>
            <m:oMathPara>
              <m:oMath>
                <m:sSub>
                  <m:sSubPr>
                    <m:ctrlPr>
                      <w:rPr>
                        <w:rFonts w:ascii="Cambria Math" w:eastAsia="Times New Roman" w:hAnsi="Cambria Math" w:cs="Calibri"/>
                        <w:i/>
                        <w:sz w:val="20"/>
                        <w:lang w:val="en-US"/>
                      </w:rPr>
                    </m:ctrlPr>
                  </m:sSubPr>
                  <m:e>
                    <m:r>
                      <w:rPr>
                        <w:rFonts w:ascii="Cambria Math" w:hAnsi="Cambria Math"/>
                      </w:rPr>
                      <m:t>d</m:t>
                    </m:r>
                  </m:e>
                  <m:sub>
                    <m:r>
                      <w:rPr>
                        <w:rFonts w:ascii="Cambria Math" w:hAnsi="Cambria Math"/>
                      </w:rPr>
                      <m:t>farfield</m:t>
                    </m:r>
                  </m:sub>
                </m:sSub>
                <m:r>
                  <w:rPr>
                    <w:rFonts w:ascii="Cambria Math" w:hAnsi="Cambria Math"/>
                  </w:rPr>
                  <m:t xml:space="preserve">= </m:t>
                </m:r>
                <m:f>
                  <m:fPr>
                    <m:ctrlPr>
                      <w:rPr>
                        <w:rFonts w:ascii="Cambria Math" w:eastAsia="Times New Roman" w:hAnsi="Cambria Math" w:cs="Calibri"/>
                        <w:i/>
                        <w:sz w:val="20"/>
                        <w:lang w:val="en-US"/>
                      </w:rPr>
                    </m:ctrlPr>
                  </m:fPr>
                  <m:num>
                    <m:r>
                      <w:rPr>
                        <w:rFonts w:ascii="Cambria Math" w:hAnsi="Cambria Math"/>
                      </w:rPr>
                      <m:t>2</m:t>
                    </m:r>
                    <m:sSup>
                      <m:sSupPr>
                        <m:ctrlPr>
                          <w:rPr>
                            <w:rFonts w:ascii="Cambria Math" w:eastAsia="Times New Roman" w:hAnsi="Cambria Math" w:cs="Calibri"/>
                            <w:i/>
                            <w:sz w:val="20"/>
                            <w:lang w:val="en-US"/>
                          </w:rPr>
                        </m:ctrlPr>
                      </m:sSupPr>
                      <m:e>
                        <m:r>
                          <w:rPr>
                            <w:rFonts w:ascii="Cambria Math" w:hAnsi="Cambria Math"/>
                          </w:rPr>
                          <m:t>D</m:t>
                        </m:r>
                      </m:e>
                      <m:sup>
                        <m:r>
                          <w:rPr>
                            <w:rFonts w:ascii="Cambria Math" w:hAnsi="Cambria Math"/>
                          </w:rPr>
                          <m:t>2</m:t>
                        </m:r>
                      </m:sup>
                    </m:sSup>
                  </m:num>
                  <m:den>
                    <m:r>
                      <w:rPr>
                        <w:rFonts w:ascii="Cambria Math" w:hAnsi="Cambria Math"/>
                      </w:rPr>
                      <m:t>λ</m:t>
                    </m:r>
                  </m:den>
                </m:f>
              </m:oMath>
            </m:oMathPara>
          </w:p>
        </w:tc>
      </w:tr>
      <w:tr w:rsidR="00042B33" w14:paraId="2CB86C01" w14:textId="77777777" w:rsidTr="0038600C">
        <w:trPr>
          <w:trHeight w:val="539"/>
          <w:jc w:val="center"/>
        </w:trPr>
        <w:tc>
          <w:tcPr>
            <w:tcW w:w="2215" w:type="dxa"/>
          </w:tcPr>
          <w:p w14:paraId="54A74003" w14:textId="6C540A61" w:rsidR="00042B33" w:rsidRPr="00DB756A" w:rsidRDefault="00000000">
            <w:pPr>
              <w:pStyle w:val="TAC"/>
            </w:pPr>
            <m:oMath>
              <m:sSub>
                <m:sSubPr>
                  <m:ctrlPr>
                    <w:rPr>
                      <w:rFonts w:ascii="Cambria Math" w:hAnsi="Cambria Math"/>
                    </w:rPr>
                  </m:ctrlPr>
                </m:sSubPr>
                <m:e>
                  <m:r>
                    <w:rPr>
                      <w:rFonts w:ascii="Cambria Math" w:hAnsi="Cambria Math"/>
                    </w:rPr>
                    <m:t>L</m:t>
                  </m:r>
                </m:e>
                <m:sub>
                  <m:r>
                    <w:rPr>
                      <w:rFonts w:ascii="Cambria Math" w:hAnsi="Cambria Math"/>
                    </w:rPr>
                    <m:t>IAC</m:t>
                  </m:r>
                </m:sub>
              </m:sSub>
              <m:r>
                <m:rPr>
                  <m:sty m:val="p"/>
                </m:rPr>
                <w:rPr>
                  <w:rFonts w:ascii="Cambria Math" w:hAnsi="Cambria Math"/>
                </w:rPr>
                <m:t xml:space="preserve"> </m:t>
              </m:r>
            </m:oMath>
            <w:r w:rsidR="00042B33" w:rsidRPr="00DB756A">
              <w:t>[dB]</w:t>
            </w:r>
          </w:p>
        </w:tc>
        <w:tc>
          <w:tcPr>
            <w:tcW w:w="1313" w:type="dxa"/>
          </w:tcPr>
          <w:p w14:paraId="2F4FA150" w14:textId="45414F4A" w:rsidR="00042B33" w:rsidRPr="00DB756A" w:rsidRDefault="00255AA9">
            <w:pPr>
              <w:pStyle w:val="TAC"/>
            </w:pPr>
            <w:r>
              <w:t>8</w:t>
            </w:r>
            <w:r w:rsidR="00A77CB8">
              <w:t>3</w:t>
            </w:r>
          </w:p>
        </w:tc>
        <w:tc>
          <w:tcPr>
            <w:tcW w:w="4968" w:type="dxa"/>
          </w:tcPr>
          <w:p w14:paraId="1CEC34F5" w14:textId="46CBEB18" w:rsidR="00042B33" w:rsidRPr="00DB756A" w:rsidRDefault="00000000">
            <w:pPr>
              <w:pStyle w:val="TAC"/>
            </w:pPr>
            <m:oMathPara>
              <m:oMath>
                <m:sSub>
                  <m:sSubPr>
                    <m:ctrlPr>
                      <w:rPr>
                        <w:rFonts w:ascii="Cambria Math" w:eastAsia="Times New Roman" w:hAnsi="Cambria Math" w:cs="Calibri"/>
                        <w:i/>
                        <w:sz w:val="20"/>
                        <w:lang w:val="en-US"/>
                      </w:rPr>
                    </m:ctrlPr>
                  </m:sSubPr>
                  <m:e>
                    <m:r>
                      <w:rPr>
                        <w:rFonts w:ascii="Cambria Math" w:hAnsi="Cambria Math"/>
                      </w:rPr>
                      <m:t>L</m:t>
                    </m:r>
                  </m:e>
                  <m:sub>
                    <m:r>
                      <w:rPr>
                        <w:rFonts w:ascii="Cambria Math" w:hAnsi="Cambria Math"/>
                      </w:rPr>
                      <m:t>IAC</m:t>
                    </m:r>
                  </m:sub>
                </m:sSub>
                <m:r>
                  <w:rPr>
                    <w:rFonts w:ascii="Cambria Math" w:hAnsi="Cambria Math"/>
                  </w:rPr>
                  <m:t>=32.5+20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f>
                          <m:fPr>
                            <m:ctrlPr>
                              <w:rPr>
                                <w:rFonts w:ascii="Cambria Math" w:hAnsi="Cambria Math"/>
                                <w:i/>
                              </w:rPr>
                            </m:ctrlPr>
                          </m:fPr>
                          <m:num>
                            <m:sSub>
                              <m:sSubPr>
                                <m:ctrlPr>
                                  <w:rPr>
                                    <w:rFonts w:ascii="Cambria Math" w:eastAsia="Times New Roman" w:hAnsi="Cambria Math" w:cs="Calibri"/>
                                    <w:i/>
                                    <w:sz w:val="20"/>
                                    <w:lang w:val="en-US"/>
                                  </w:rPr>
                                </m:ctrlPr>
                              </m:sSubPr>
                              <m:e>
                                <m:r>
                                  <w:rPr>
                                    <w:rFonts w:ascii="Cambria Math" w:hAnsi="Cambria Math"/>
                                  </w:rPr>
                                  <m:t>d</m:t>
                                </m:r>
                              </m:e>
                              <m:sub>
                                <m:r>
                                  <w:rPr>
                                    <w:rFonts w:ascii="Cambria Math" w:hAnsi="Cambria Math"/>
                                  </w:rPr>
                                  <m:t>farfield</m:t>
                                </m:r>
                              </m:sub>
                            </m:sSub>
                          </m:num>
                          <m:den>
                            <m:r>
                              <w:rPr>
                                <w:rFonts w:ascii="Cambria Math" w:hAnsi="Cambria Math"/>
                              </w:rPr>
                              <m:t>1000</m:t>
                            </m:r>
                          </m:den>
                        </m:f>
                      </m:e>
                    </m:d>
                  </m:e>
                </m:func>
                <m:r>
                  <w:rPr>
                    <w:rFonts w:ascii="Cambria Math" w:hAnsi="Cambria Math"/>
                  </w:rPr>
                  <m:t>+20</m:t>
                </m:r>
                <m:r>
                  <m:rPr>
                    <m:sty m:val="p"/>
                  </m:rPr>
                  <w:rPr>
                    <w:rFonts w:ascii="Cambria Math" w:hAnsi="Cambria Math"/>
                  </w:rPr>
                  <m:t>log⁡</m:t>
                </m:r>
                <m:r>
                  <w:rPr>
                    <w:rFonts w:ascii="Cambria Math" w:hAnsi="Cambria Math"/>
                  </w:rPr>
                  <m:t>(</m:t>
                </m:r>
                <m:sSub>
                  <m:sSubPr>
                    <m:ctrlPr>
                      <w:rPr>
                        <w:rFonts w:ascii="Cambria Math" w:eastAsia="Times New Roman" w:hAnsi="Cambria Math" w:cs="Calibri"/>
                        <w:i/>
                        <w:sz w:val="20"/>
                        <w:lang w:val="en-US"/>
                      </w:rPr>
                    </m:ctrlPr>
                  </m:sSubPr>
                  <m:e>
                    <m:r>
                      <w:rPr>
                        <w:rFonts w:ascii="Cambria Math" w:hAnsi="Cambria Math"/>
                      </w:rPr>
                      <m:t>f</m:t>
                    </m:r>
                  </m:e>
                  <m:sub>
                    <m:r>
                      <w:rPr>
                        <w:rFonts w:ascii="Cambria Math" w:hAnsi="Cambria Math"/>
                      </w:rPr>
                      <m:t>c</m:t>
                    </m:r>
                  </m:sub>
                </m:sSub>
                <m:r>
                  <w:rPr>
                    <w:rFonts w:ascii="Cambria Math" w:hAnsi="Cambria Math"/>
                  </w:rPr>
                  <m:t>)</m:t>
                </m:r>
              </m:oMath>
            </m:oMathPara>
          </w:p>
        </w:tc>
      </w:tr>
      <w:tr w:rsidR="00255AA9" w14:paraId="0863AAAE" w14:textId="77777777">
        <w:trPr>
          <w:jc w:val="center"/>
        </w:trPr>
        <w:tc>
          <w:tcPr>
            <w:tcW w:w="2215" w:type="dxa"/>
          </w:tcPr>
          <w:p w14:paraId="31E9E3C2" w14:textId="0D10FFA0" w:rsidR="00255AA9" w:rsidRPr="00DB756A" w:rsidRDefault="00000000" w:rsidP="00255AA9">
            <w:pPr>
              <w:pStyle w:val="TAC"/>
              <w:rPr>
                <w:rFonts w:ascii="Calibri" w:hAnsi="Calibri" w:cs="Arial"/>
              </w:rPr>
            </w:pPr>
            <m:oMathPara>
              <m:oMath>
                <m:sSub>
                  <m:sSubPr>
                    <m:ctrlPr>
                      <w:rPr>
                        <w:rFonts w:ascii="Cambria Math" w:hAnsi="Cambria Math"/>
                      </w:rPr>
                    </m:ctrlPr>
                  </m:sSubPr>
                  <m:e>
                    <m:r>
                      <w:rPr>
                        <w:rFonts w:ascii="Cambria Math" w:hAnsi="Cambria Math"/>
                      </w:rPr>
                      <m:t>G</m:t>
                    </m:r>
                  </m:e>
                  <m:sub>
                    <m:r>
                      <w:rPr>
                        <w:rFonts w:ascii="Cambria Math" w:hAnsi="Cambria Math"/>
                      </w:rPr>
                      <m:t>ant</m:t>
                    </m:r>
                  </m:sub>
                </m:sSub>
                <m:r>
                  <m:rPr>
                    <m:sty m:val="p"/>
                  </m:rPr>
                  <w:rPr>
                    <w:rFonts w:ascii="Cambria Math" w:hAnsi="Cambria Math"/>
                  </w:rPr>
                  <m:t xml:space="preserve"> [</m:t>
                </m:r>
                <m:r>
                  <w:rPr>
                    <w:rFonts w:ascii="Cambria Math" w:hAnsi="Cambria Math"/>
                  </w:rPr>
                  <m:t>dBi</m:t>
                </m:r>
                <m:r>
                  <m:rPr>
                    <m:sty m:val="p"/>
                  </m:rPr>
                  <w:rPr>
                    <w:rFonts w:ascii="Cambria Math" w:hAnsi="Cambria Math"/>
                  </w:rPr>
                  <m:t>]</m:t>
                </m:r>
              </m:oMath>
            </m:oMathPara>
          </w:p>
        </w:tc>
        <w:tc>
          <w:tcPr>
            <w:tcW w:w="1313" w:type="dxa"/>
          </w:tcPr>
          <w:p w14:paraId="74D34664" w14:textId="602B649B" w:rsidR="00255AA9" w:rsidRPr="00DB756A" w:rsidRDefault="00255AA9" w:rsidP="00255AA9">
            <w:pPr>
              <w:pStyle w:val="TAC"/>
            </w:pPr>
            <w:r w:rsidRPr="00DB756A">
              <w:t>14</w:t>
            </w:r>
          </w:p>
        </w:tc>
        <w:tc>
          <w:tcPr>
            <w:tcW w:w="4968" w:type="dxa"/>
          </w:tcPr>
          <w:p w14:paraId="68405E04" w14:textId="7BBF7315" w:rsidR="00255AA9" w:rsidRPr="00DB756A" w:rsidRDefault="00255AA9" w:rsidP="00255AA9">
            <w:pPr>
              <w:pStyle w:val="TAC"/>
            </w:pPr>
            <w:r w:rsidRPr="00DB756A">
              <w:t>Measurement antenna gain</w:t>
            </w:r>
          </w:p>
        </w:tc>
      </w:tr>
      <w:tr w:rsidR="00255AA9" w14:paraId="12CB5581" w14:textId="77777777" w:rsidTr="0038600C">
        <w:trPr>
          <w:trHeight w:val="314"/>
          <w:jc w:val="center"/>
        </w:trPr>
        <w:tc>
          <w:tcPr>
            <w:tcW w:w="2215" w:type="dxa"/>
          </w:tcPr>
          <w:p w14:paraId="3A142367" w14:textId="77777777" w:rsidR="00255AA9" w:rsidRPr="00DB756A" w:rsidRDefault="00000000" w:rsidP="00255AA9">
            <w:pPr>
              <w:pStyle w:val="TAC"/>
            </w:pPr>
            <m:oMath>
              <m:sSub>
                <m:sSubPr>
                  <m:ctrlPr>
                    <w:rPr>
                      <w:rFonts w:ascii="Cambria Math" w:hAnsi="Cambria Math"/>
                    </w:rPr>
                  </m:ctrlPr>
                </m:sSubPr>
                <m:e>
                  <m:r>
                    <w:rPr>
                      <w:rFonts w:ascii="Cambria Math" w:hAnsi="Cambria Math"/>
                    </w:rPr>
                    <m:t>P</m:t>
                  </m:r>
                </m:e>
                <m:sub>
                  <m:r>
                    <w:rPr>
                      <w:rFonts w:ascii="Cambria Math" w:hAnsi="Cambria Math"/>
                    </w:rPr>
                    <m:t>MA</m:t>
                  </m:r>
                  <m:r>
                    <m:rPr>
                      <m:sty m:val="p"/>
                    </m:rPr>
                    <w:rPr>
                      <w:rFonts w:ascii="Cambria Math" w:hAnsi="Cambria Math"/>
                    </w:rPr>
                    <m:t>_</m:t>
                  </m:r>
                  <m:r>
                    <w:rPr>
                      <w:rFonts w:ascii="Cambria Math" w:hAnsi="Cambria Math"/>
                    </w:rPr>
                    <m:t>in</m:t>
                  </m:r>
                </m:sub>
              </m:sSub>
            </m:oMath>
            <w:r w:rsidR="00255AA9" w:rsidRPr="00DB756A">
              <w:t xml:space="preserve"> [dBm]</w:t>
            </w:r>
          </w:p>
        </w:tc>
        <w:tc>
          <w:tcPr>
            <w:tcW w:w="1313" w:type="dxa"/>
          </w:tcPr>
          <w:p w14:paraId="319EF35F" w14:textId="34927846" w:rsidR="00255AA9" w:rsidRPr="00DB756A" w:rsidRDefault="00255AA9" w:rsidP="00255AA9">
            <w:pPr>
              <w:pStyle w:val="TAC"/>
            </w:pPr>
            <w:r>
              <w:t>9</w:t>
            </w:r>
          </w:p>
        </w:tc>
        <w:tc>
          <w:tcPr>
            <w:tcW w:w="4968" w:type="dxa"/>
          </w:tcPr>
          <w:p w14:paraId="39EB4BE5" w14:textId="1FF82BB1" w:rsidR="00255AA9" w:rsidRPr="00DB756A" w:rsidRDefault="00000000" w:rsidP="00255AA9">
            <w:pPr>
              <w:pStyle w:val="TAC"/>
            </w:pPr>
            <m:oMathPara>
              <m:oMath>
                <m:sSub>
                  <m:sSubPr>
                    <m:ctrlPr>
                      <w:rPr>
                        <w:rFonts w:ascii="Cambria Math" w:hAnsi="Cambria Math"/>
                      </w:rPr>
                    </m:ctrlPr>
                  </m:sSubPr>
                  <m:e>
                    <m:r>
                      <w:rPr>
                        <w:rFonts w:ascii="Cambria Math" w:hAnsi="Cambria Math"/>
                      </w:rPr>
                      <m:t>P</m:t>
                    </m:r>
                  </m:e>
                  <m:sub>
                    <m:r>
                      <w:rPr>
                        <w:rFonts w:ascii="Cambria Math" w:hAnsi="Cambria Math"/>
                      </w:rPr>
                      <m:t>MA</m:t>
                    </m:r>
                    <m:r>
                      <m:rPr>
                        <m:sty m:val="p"/>
                      </m:rPr>
                      <w:rPr>
                        <w:rFonts w:ascii="Cambria Math" w:hAnsi="Cambria Math"/>
                      </w:rPr>
                      <m:t>_</m:t>
                    </m:r>
                    <m:r>
                      <w:rPr>
                        <w:rFonts w:ascii="Cambria Math" w:hAnsi="Cambria Math"/>
                      </w:rPr>
                      <m:t>in</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RIB</m:t>
                    </m:r>
                    <m:r>
                      <m:rPr>
                        <m:sty m:val="p"/>
                      </m:rPr>
                      <w:rPr>
                        <w:rFonts w:ascii="Cambria Math" w:hAnsi="Cambria Math"/>
                      </w:rPr>
                      <m:t>_</m:t>
                    </m:r>
                    <m:r>
                      <w:rPr>
                        <w:rFonts w:ascii="Cambria Math" w:hAnsi="Cambria Math"/>
                      </w:rPr>
                      <m:t>demod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w:rPr>
                        <w:rFonts w:ascii="Cambria Math" w:hAnsi="Cambria Math"/>
                      </w:rPr>
                      <m:t>IAC</m:t>
                    </m:r>
                  </m:sub>
                </m:sSub>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ant</m:t>
                    </m:r>
                  </m:sub>
                </m:sSub>
              </m:oMath>
            </m:oMathPara>
          </w:p>
        </w:tc>
      </w:tr>
      <w:tr w:rsidR="00255AA9" w14:paraId="3CE89420" w14:textId="77777777">
        <w:trPr>
          <w:jc w:val="center"/>
        </w:trPr>
        <w:tc>
          <w:tcPr>
            <w:tcW w:w="2215" w:type="dxa"/>
          </w:tcPr>
          <w:p w14:paraId="1D9BEA04" w14:textId="77777777" w:rsidR="00255AA9" w:rsidRPr="00DB756A" w:rsidRDefault="00000000" w:rsidP="00255AA9">
            <w:pPr>
              <w:pStyle w:val="TAC"/>
            </w:pPr>
            <m:oMath>
              <m:sSub>
                <m:sSubPr>
                  <m:ctrlPr>
                    <w:rPr>
                      <w:rFonts w:ascii="Cambria Math" w:hAnsi="Cambria Math"/>
                    </w:rPr>
                  </m:ctrlPr>
                </m:sSubPr>
                <m:e>
                  <m:r>
                    <w:rPr>
                      <w:rFonts w:ascii="Cambria Math" w:hAnsi="Cambria Math"/>
                    </w:rPr>
                    <m:t>P</m:t>
                  </m:r>
                </m:e>
                <m:sub>
                  <m:r>
                    <w:rPr>
                      <w:rFonts w:ascii="Cambria Math" w:hAnsi="Cambria Math"/>
                    </w:rPr>
                    <m:t>SG</m:t>
                  </m:r>
                  <m:r>
                    <m:rPr>
                      <m:sty m:val="p"/>
                    </m:rPr>
                    <w:rPr>
                      <w:rFonts w:ascii="Cambria Math" w:hAnsi="Cambria Math"/>
                    </w:rPr>
                    <m:t>_</m:t>
                  </m:r>
                  <m:r>
                    <w:rPr>
                      <w:rFonts w:ascii="Cambria Math" w:hAnsi="Cambria Math"/>
                    </w:rPr>
                    <m:t>out</m:t>
                  </m:r>
                </m:sub>
              </m:sSub>
            </m:oMath>
            <w:r w:rsidR="00255AA9" w:rsidRPr="00DB756A">
              <w:t xml:space="preserve"> [dBm]</w:t>
            </w:r>
          </w:p>
        </w:tc>
        <w:tc>
          <w:tcPr>
            <w:tcW w:w="1313" w:type="dxa"/>
          </w:tcPr>
          <w:p w14:paraId="016D5F1E" w14:textId="77777777" w:rsidR="00255AA9" w:rsidRPr="00DB756A" w:rsidRDefault="00255AA9" w:rsidP="00255AA9">
            <w:pPr>
              <w:pStyle w:val="TAC"/>
            </w:pPr>
            <w:r w:rsidRPr="00DB756A">
              <w:t>-</w:t>
            </w:r>
            <w:r>
              <w:t>5</w:t>
            </w:r>
          </w:p>
        </w:tc>
        <w:tc>
          <w:tcPr>
            <w:tcW w:w="4968" w:type="dxa"/>
          </w:tcPr>
          <w:p w14:paraId="5BE6B632" w14:textId="77777777" w:rsidR="00255AA9" w:rsidRPr="00DB756A" w:rsidRDefault="00255AA9" w:rsidP="00255AA9">
            <w:pPr>
              <w:pStyle w:val="TAC"/>
            </w:pPr>
            <w:r w:rsidRPr="00DB756A">
              <w:t>Maximum output power of SG</w:t>
            </w:r>
          </w:p>
        </w:tc>
      </w:tr>
      <w:tr w:rsidR="00255AA9" w14:paraId="1B652DE0" w14:textId="77777777">
        <w:trPr>
          <w:jc w:val="center"/>
        </w:trPr>
        <w:tc>
          <w:tcPr>
            <w:tcW w:w="2215" w:type="dxa"/>
          </w:tcPr>
          <w:p w14:paraId="41876D83" w14:textId="77777777" w:rsidR="00255AA9" w:rsidRPr="00DB756A" w:rsidRDefault="00000000" w:rsidP="00255AA9">
            <w:pPr>
              <w:pStyle w:val="TAC"/>
            </w:pPr>
            <m:oMathPara>
              <m:oMath>
                <m:sSub>
                  <m:sSubPr>
                    <m:ctrlPr>
                      <w:rPr>
                        <w:rFonts w:ascii="Cambria Math" w:hAnsi="Cambria Math"/>
                      </w:rPr>
                    </m:ctrlPr>
                  </m:sSubPr>
                  <m:e>
                    <m:r>
                      <w:rPr>
                        <w:rFonts w:ascii="Cambria Math" w:hAnsi="Cambria Math"/>
                      </w:rPr>
                      <m:t>L</m:t>
                    </m:r>
                  </m:e>
                  <m:sub>
                    <m:r>
                      <w:rPr>
                        <w:rFonts w:ascii="Cambria Math" w:hAnsi="Cambria Math"/>
                      </w:rPr>
                      <m:t>comb</m:t>
                    </m:r>
                    <m:r>
                      <m:rPr>
                        <m:sty m:val="p"/>
                      </m:rPr>
                      <w:rPr>
                        <w:rFonts w:ascii="Cambria Math" w:hAnsi="Cambria Math"/>
                      </w:rPr>
                      <m:t xml:space="preserve"> </m:t>
                    </m:r>
                  </m:sub>
                </m:sSub>
                <m:r>
                  <m:rPr>
                    <m:sty m:val="p"/>
                  </m:rPr>
                  <w:rPr>
                    <w:rFonts w:ascii="Cambria Math" w:hAnsi="Cambria Math"/>
                  </w:rPr>
                  <m:t xml:space="preserve"> [</m:t>
                </m:r>
                <m:r>
                  <w:rPr>
                    <w:rFonts w:ascii="Cambria Math" w:hAnsi="Cambria Math"/>
                  </w:rPr>
                  <m:t>dB</m:t>
                </m:r>
                <m:r>
                  <m:rPr>
                    <m:sty m:val="p"/>
                  </m:rPr>
                  <w:rPr>
                    <w:rFonts w:ascii="Cambria Math" w:hAnsi="Cambria Math"/>
                  </w:rPr>
                  <m:t>]</m:t>
                </m:r>
              </m:oMath>
            </m:oMathPara>
          </w:p>
        </w:tc>
        <w:tc>
          <w:tcPr>
            <w:tcW w:w="1313" w:type="dxa"/>
          </w:tcPr>
          <w:p w14:paraId="038104EC" w14:textId="77777777" w:rsidR="00255AA9" w:rsidRPr="00DB756A" w:rsidRDefault="00255AA9" w:rsidP="00255AA9">
            <w:pPr>
              <w:pStyle w:val="TAC"/>
            </w:pPr>
            <w:r w:rsidRPr="00DB756A">
              <w:t>3</w:t>
            </w:r>
          </w:p>
        </w:tc>
        <w:tc>
          <w:tcPr>
            <w:tcW w:w="4968" w:type="dxa"/>
          </w:tcPr>
          <w:p w14:paraId="07A68C68" w14:textId="77777777" w:rsidR="00255AA9" w:rsidRPr="00DB756A" w:rsidRDefault="00255AA9" w:rsidP="00255AA9">
            <w:pPr>
              <w:pStyle w:val="TAC"/>
            </w:pPr>
          </w:p>
        </w:tc>
      </w:tr>
      <w:tr w:rsidR="00255AA9" w14:paraId="23660704" w14:textId="77777777">
        <w:trPr>
          <w:jc w:val="center"/>
        </w:trPr>
        <w:tc>
          <w:tcPr>
            <w:tcW w:w="2215" w:type="dxa"/>
          </w:tcPr>
          <w:p w14:paraId="139DB7C7" w14:textId="77777777" w:rsidR="00255AA9" w:rsidRPr="00DB756A" w:rsidRDefault="00000000" w:rsidP="00255AA9">
            <w:pPr>
              <w:pStyle w:val="TAC"/>
            </w:pPr>
            <m:oMathPara>
              <m:oMath>
                <m:sSub>
                  <m:sSubPr>
                    <m:ctrlPr>
                      <w:rPr>
                        <w:rFonts w:ascii="Cambria Math" w:hAnsi="Cambria Math"/>
                      </w:rPr>
                    </m:ctrlPr>
                  </m:sSubPr>
                  <m:e>
                    <m:r>
                      <w:rPr>
                        <w:rFonts w:ascii="Cambria Math" w:hAnsi="Cambria Math"/>
                      </w:rPr>
                      <m:t>L</m:t>
                    </m:r>
                  </m:e>
                  <m:sub>
                    <m:r>
                      <w:rPr>
                        <w:rFonts w:ascii="Cambria Math" w:hAnsi="Cambria Math"/>
                      </w:rPr>
                      <m:t>cable</m:t>
                    </m:r>
                  </m:sub>
                </m:sSub>
                <m:r>
                  <m:rPr>
                    <m:sty m:val="p"/>
                  </m:rPr>
                  <w:rPr>
                    <w:rFonts w:ascii="Cambria Math" w:hAnsi="Cambria Math"/>
                  </w:rPr>
                  <m:t xml:space="preserve"> [</m:t>
                </m:r>
                <m:r>
                  <w:rPr>
                    <w:rFonts w:ascii="Cambria Math" w:hAnsi="Cambria Math"/>
                  </w:rPr>
                  <m:t>dB</m:t>
                </m:r>
                <m:r>
                  <m:rPr>
                    <m:sty m:val="p"/>
                  </m:rPr>
                  <w:rPr>
                    <w:rFonts w:ascii="Cambria Math" w:hAnsi="Cambria Math"/>
                  </w:rPr>
                  <m:t>]</m:t>
                </m:r>
              </m:oMath>
            </m:oMathPara>
          </w:p>
        </w:tc>
        <w:tc>
          <w:tcPr>
            <w:tcW w:w="1313" w:type="dxa"/>
          </w:tcPr>
          <w:p w14:paraId="24A0191F" w14:textId="77777777" w:rsidR="00255AA9" w:rsidRPr="00DB756A" w:rsidRDefault="00255AA9" w:rsidP="00255AA9">
            <w:pPr>
              <w:pStyle w:val="TAC"/>
            </w:pPr>
            <w:r w:rsidRPr="00DB756A">
              <w:t>10</w:t>
            </w:r>
          </w:p>
        </w:tc>
        <w:tc>
          <w:tcPr>
            <w:tcW w:w="4968" w:type="dxa"/>
          </w:tcPr>
          <w:p w14:paraId="2CF08D35" w14:textId="77777777" w:rsidR="00255AA9" w:rsidRPr="00DB756A" w:rsidRDefault="00255AA9" w:rsidP="00255AA9">
            <w:pPr>
              <w:pStyle w:val="TAC"/>
            </w:pPr>
            <w:r w:rsidRPr="00DB756A">
              <w:t xml:space="preserve">1m cable </w:t>
            </w:r>
          </w:p>
        </w:tc>
      </w:tr>
      <w:tr w:rsidR="00255AA9" w14:paraId="63C41DAE" w14:textId="77777777" w:rsidTr="0038600C">
        <w:trPr>
          <w:trHeight w:val="305"/>
          <w:jc w:val="center"/>
        </w:trPr>
        <w:tc>
          <w:tcPr>
            <w:tcW w:w="2215" w:type="dxa"/>
          </w:tcPr>
          <w:p w14:paraId="1C27F959" w14:textId="77777777" w:rsidR="00255AA9" w:rsidRPr="00DB756A" w:rsidRDefault="00255AA9" w:rsidP="00255AA9">
            <w:pPr>
              <w:pStyle w:val="TAC"/>
            </w:pPr>
            <w:r w:rsidRPr="00DB756A">
              <w:t>Margin [dB]</w:t>
            </w:r>
          </w:p>
        </w:tc>
        <w:tc>
          <w:tcPr>
            <w:tcW w:w="1313" w:type="dxa"/>
          </w:tcPr>
          <w:p w14:paraId="44959D74" w14:textId="758B9E66" w:rsidR="00255AA9" w:rsidRPr="00904449" w:rsidRDefault="00255AA9" w:rsidP="00255AA9">
            <w:pPr>
              <w:pStyle w:val="TAC"/>
              <w:rPr>
                <w:color w:val="FF0000"/>
              </w:rPr>
            </w:pPr>
            <w:r w:rsidRPr="00904449">
              <w:rPr>
                <w:color w:val="FF0000"/>
              </w:rPr>
              <w:t>-</w:t>
            </w:r>
            <w:r>
              <w:rPr>
                <w:color w:val="FF0000"/>
              </w:rPr>
              <w:t>2</w:t>
            </w:r>
            <w:r w:rsidR="00627869">
              <w:rPr>
                <w:color w:val="FF0000"/>
              </w:rPr>
              <w:t>6</w:t>
            </w:r>
          </w:p>
        </w:tc>
        <w:tc>
          <w:tcPr>
            <w:tcW w:w="4968" w:type="dxa"/>
          </w:tcPr>
          <w:p w14:paraId="3AC647FA" w14:textId="77777777" w:rsidR="00255AA9" w:rsidRPr="00DB756A" w:rsidRDefault="00255AA9" w:rsidP="00255AA9">
            <w:pPr>
              <w:pStyle w:val="TAC"/>
            </w:pPr>
            <m:oMathPara>
              <m:oMath>
                <m:r>
                  <w:rPr>
                    <w:rFonts w:ascii="Cambria Math" w:hAnsi="Cambria Math"/>
                  </w:rPr>
                  <m:t>Margin</m:t>
                </m:r>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SG</m:t>
                    </m:r>
                    <m:r>
                      <m:rPr>
                        <m:sty m:val="p"/>
                      </m:rPr>
                      <w:rPr>
                        <w:rFonts w:ascii="Cambria Math" w:hAnsi="Cambria Math"/>
                      </w:rPr>
                      <m:t>_</m:t>
                    </m:r>
                    <m:r>
                      <w:rPr>
                        <w:rFonts w:ascii="Cambria Math" w:hAnsi="Cambria Math"/>
                      </w:rPr>
                      <m:t>out</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cable</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w:rPr>
                        <w:rFonts w:ascii="Cambria Math" w:hAnsi="Cambria Math"/>
                      </w:rPr>
                      <m:t>comb</m:t>
                    </m:r>
                    <m:r>
                      <m:rPr>
                        <m:sty m:val="p"/>
                      </m:rPr>
                      <w:rPr>
                        <w:rFonts w:ascii="Cambria Math" w:hAnsi="Cambria Math"/>
                      </w:rPr>
                      <m:t xml:space="preserve"> </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m:t>
                    </m:r>
                    <m:r>
                      <m:rPr>
                        <m:sty m:val="p"/>
                      </m:rPr>
                      <w:rPr>
                        <w:rFonts w:ascii="Cambria Math" w:hAnsi="Cambria Math"/>
                      </w:rPr>
                      <m:t>_</m:t>
                    </m:r>
                    <m:r>
                      <w:rPr>
                        <w:rFonts w:ascii="Cambria Math" w:hAnsi="Cambria Math"/>
                      </w:rPr>
                      <m:t>in</m:t>
                    </m:r>
                  </m:sub>
                </m:sSub>
              </m:oMath>
            </m:oMathPara>
          </w:p>
        </w:tc>
      </w:tr>
    </w:tbl>
    <w:p w14:paraId="349AD818" w14:textId="1AFA647F" w:rsidR="00B63A15" w:rsidRDefault="00B63A15" w:rsidP="00B63A15"/>
    <w:p w14:paraId="1F9905BF" w14:textId="00A892B2" w:rsidR="009B2747" w:rsidRPr="00042B33" w:rsidRDefault="009B2747" w:rsidP="009B2747">
      <w:pPr>
        <w:rPr>
          <w:b/>
          <w:bCs/>
        </w:rPr>
      </w:pPr>
      <w:r w:rsidRPr="00042B33">
        <w:rPr>
          <w:b/>
          <w:bCs/>
        </w:rPr>
        <w:t xml:space="preserve">Observation </w:t>
      </w:r>
      <w:r>
        <w:rPr>
          <w:b/>
          <w:bCs/>
        </w:rPr>
        <w:t>3</w:t>
      </w:r>
      <w:r w:rsidRPr="00042B33">
        <w:rPr>
          <w:b/>
          <w:bCs/>
        </w:rPr>
        <w:t xml:space="preserve">: </w:t>
      </w:r>
      <w:r>
        <w:rPr>
          <w:b/>
          <w:bCs/>
        </w:rPr>
        <w:t>The link budget margin for IAC could be very tight for 71GHz demodulation requirement</w:t>
      </w:r>
      <w:r w:rsidRPr="00042B33">
        <w:rPr>
          <w:b/>
          <w:bCs/>
        </w:rPr>
        <w:t xml:space="preserve">.  </w:t>
      </w:r>
    </w:p>
    <w:p w14:paraId="12EE27AB" w14:textId="7F96C706" w:rsidR="00042B33" w:rsidRDefault="004359A7" w:rsidP="003A731C">
      <w:pPr>
        <w:pStyle w:val="Heading4"/>
      </w:pPr>
      <w:r>
        <w:t>2.</w:t>
      </w:r>
      <w:r w:rsidR="003A731C">
        <w:t>1.</w:t>
      </w:r>
      <w:r>
        <w:t>3.3 Summary</w:t>
      </w:r>
    </w:p>
    <w:p w14:paraId="1618C673" w14:textId="70E65559" w:rsidR="004359A7" w:rsidRDefault="004359A7" w:rsidP="004359A7">
      <w:r>
        <w:t xml:space="preserve">Based on the calculation above, the link seems tight even for 400MHz (margin could be -1.5dB) and larger channel bandwidth demodulation regarding optimistic SG output power and only 1m cable loss is assumed here. Thus, only lowering AWGN level might not solve the problem for larger bandwidth (e.g., 1600MHz or 2000MHz) but will introduce the risk of relaxing the requirement. </w:t>
      </w:r>
    </w:p>
    <w:p w14:paraId="6F9424D8" w14:textId="12A646E7" w:rsidR="00DB26B4" w:rsidRDefault="00DB26B4" w:rsidP="003533DE">
      <w:r>
        <w:t>Of course, the whole setup could be improved in the future</w:t>
      </w:r>
      <w:r w:rsidR="00627869">
        <w:t xml:space="preserve"> to relax the margin especially for IAC</w:t>
      </w:r>
      <w:r>
        <w:t xml:space="preserve">, </w:t>
      </w:r>
      <w:r w:rsidR="00627869">
        <w:t xml:space="preserve">and </w:t>
      </w:r>
      <w:r>
        <w:t xml:space="preserve">following methods are possible: </w:t>
      </w:r>
    </w:p>
    <w:p w14:paraId="4C879B58" w14:textId="6DBEAF47" w:rsidR="00DB26B4" w:rsidRDefault="00DB26B4" w:rsidP="00DB26B4">
      <w:pPr>
        <w:pStyle w:val="ListParagraph"/>
        <w:numPr>
          <w:ilvl w:val="0"/>
          <w:numId w:val="37"/>
        </w:numPr>
      </w:pPr>
      <w:r>
        <w:t>Improve test antenna gain</w:t>
      </w:r>
      <w:r w:rsidR="00627869">
        <w:t xml:space="preserve"> or beamforming to get higher receiving signal power level at RIB of EUT.</w:t>
      </w:r>
    </w:p>
    <w:p w14:paraId="0AC6D373" w14:textId="16EE4E04" w:rsidR="00DB26B4" w:rsidRDefault="00627869" w:rsidP="00DB26B4">
      <w:pPr>
        <w:pStyle w:val="ListParagraph"/>
        <w:numPr>
          <w:ilvl w:val="0"/>
          <w:numId w:val="37"/>
        </w:numPr>
      </w:pPr>
      <w:r>
        <w:t>Adding PA between SG and measurement antenna (similar as 47GHz setup) to compensate the large attenuation caused by cable and combiner.</w:t>
      </w:r>
    </w:p>
    <w:p w14:paraId="75FCB7F3" w14:textId="3BEF288F" w:rsidR="003533DE" w:rsidRDefault="00627869" w:rsidP="003533DE">
      <w:r>
        <w:t xml:space="preserve">Unfortunately, there is no </w:t>
      </w:r>
      <w:r w:rsidR="003533DE">
        <w:t xml:space="preserve">much information for all these instruments </w:t>
      </w:r>
      <w:r>
        <w:t>in</w:t>
      </w:r>
      <w:r w:rsidR="003533DE">
        <w:t xml:space="preserve"> current market, so it is hard to predict how much </w:t>
      </w:r>
      <w:r>
        <w:t xml:space="preserve">gain </w:t>
      </w:r>
      <w:r w:rsidR="003533DE">
        <w:t>could be achieved.</w:t>
      </w:r>
      <w:r>
        <w:t xml:space="preserve"> The consequent cost and complexity of the test is still not clear.  </w:t>
      </w:r>
      <w:r w:rsidR="003533DE">
        <w:t xml:space="preserve"> </w:t>
      </w:r>
    </w:p>
    <w:p w14:paraId="07D8C055" w14:textId="2E280EF4" w:rsidR="004359A7" w:rsidRDefault="009A5EB5" w:rsidP="004359A7">
      <w:r>
        <w:t>I</w:t>
      </w:r>
      <w:r w:rsidR="00423275">
        <w:t xml:space="preserve">n </w:t>
      </w:r>
      <w:r w:rsidR="003533DE">
        <w:t>summary</w:t>
      </w:r>
      <w:r w:rsidR="00423275">
        <w:t xml:space="preserve">, it would be </w:t>
      </w:r>
      <w:r>
        <w:t>practical</w:t>
      </w:r>
      <w:r w:rsidR="00423275">
        <w:t xml:space="preserve"> to </w:t>
      </w:r>
      <w:r>
        <w:t>consider the demodulation requirements for up to 400MHz channel bandwidth</w:t>
      </w:r>
      <w:r w:rsidR="009A047F">
        <w:t xml:space="preserve"> even it looks possible to get 800MHz tests in CATR</w:t>
      </w:r>
      <w:r>
        <w:t xml:space="preserve">. </w:t>
      </w:r>
    </w:p>
    <w:p w14:paraId="02325202" w14:textId="31BE733B" w:rsidR="008F73FD" w:rsidRPr="00F034B1" w:rsidRDefault="009A5EB5" w:rsidP="004359A7">
      <w:pPr>
        <w:rPr>
          <w:b/>
          <w:bCs/>
        </w:rPr>
      </w:pPr>
      <w:r w:rsidRPr="00F034B1">
        <w:rPr>
          <w:b/>
          <w:bCs/>
        </w:rPr>
        <w:t xml:space="preserve">Observation </w:t>
      </w:r>
      <w:r w:rsidR="008F73FD">
        <w:rPr>
          <w:b/>
          <w:bCs/>
        </w:rPr>
        <w:t>4</w:t>
      </w:r>
      <w:r w:rsidRPr="00F034B1">
        <w:rPr>
          <w:b/>
          <w:bCs/>
        </w:rPr>
        <w:t xml:space="preserve">: It would be </w:t>
      </w:r>
      <w:r w:rsidR="009A047F">
        <w:rPr>
          <w:b/>
          <w:bCs/>
        </w:rPr>
        <w:t>low</w:t>
      </w:r>
      <w:r w:rsidR="009A047F" w:rsidRPr="00F034B1">
        <w:rPr>
          <w:b/>
          <w:bCs/>
        </w:rPr>
        <w:t xml:space="preserve"> </w:t>
      </w:r>
      <w:r w:rsidRPr="00F034B1">
        <w:rPr>
          <w:b/>
          <w:bCs/>
        </w:rPr>
        <w:t xml:space="preserve">risk to </w:t>
      </w:r>
      <w:r w:rsidR="009A047F">
        <w:rPr>
          <w:b/>
          <w:bCs/>
        </w:rPr>
        <w:t>only consider</w:t>
      </w:r>
      <w:r w:rsidR="009A047F" w:rsidRPr="00F034B1">
        <w:rPr>
          <w:b/>
          <w:bCs/>
        </w:rPr>
        <w:t xml:space="preserve"> </w:t>
      </w:r>
      <w:r w:rsidR="0014449E" w:rsidRPr="00F034B1">
        <w:rPr>
          <w:b/>
          <w:bCs/>
        </w:rPr>
        <w:t xml:space="preserve">BS </w:t>
      </w:r>
      <w:r w:rsidRPr="00F034B1">
        <w:rPr>
          <w:b/>
          <w:bCs/>
        </w:rPr>
        <w:t xml:space="preserve">demodulation requirements for </w:t>
      </w:r>
      <w:r w:rsidR="009A047F">
        <w:rPr>
          <w:b/>
          <w:bCs/>
        </w:rPr>
        <w:t xml:space="preserve">small </w:t>
      </w:r>
      <w:r w:rsidRPr="00F034B1">
        <w:rPr>
          <w:b/>
          <w:bCs/>
        </w:rPr>
        <w:t>channel bandwidth (</w:t>
      </w:r>
      <w:r w:rsidR="009A047F">
        <w:rPr>
          <w:b/>
          <w:bCs/>
        </w:rPr>
        <w:t>&lt;=4</w:t>
      </w:r>
      <w:r w:rsidRPr="00F034B1">
        <w:rPr>
          <w:b/>
          <w:bCs/>
        </w:rPr>
        <w:t>00MHz)</w:t>
      </w:r>
      <w:r w:rsidR="009A047F">
        <w:rPr>
          <w:b/>
          <w:bCs/>
        </w:rPr>
        <w:t xml:space="preserve"> for 71GHz</w:t>
      </w:r>
      <w:r w:rsidR="008F73FD">
        <w:rPr>
          <w:b/>
          <w:bCs/>
        </w:rPr>
        <w:t xml:space="preserve"> at current stage</w:t>
      </w:r>
      <w:r w:rsidRPr="00F034B1">
        <w:rPr>
          <w:b/>
          <w:bCs/>
        </w:rPr>
        <w:t xml:space="preserve">. </w:t>
      </w:r>
    </w:p>
    <w:p w14:paraId="2973C2DA" w14:textId="77777777" w:rsidR="009374F3" w:rsidRDefault="009374F3" w:rsidP="004359A7">
      <w:pPr>
        <w:rPr>
          <w:b/>
          <w:bCs/>
        </w:rPr>
      </w:pPr>
    </w:p>
    <w:p w14:paraId="7C111256" w14:textId="5418E42A" w:rsidR="009374F3" w:rsidRDefault="009374F3" w:rsidP="009374F3">
      <w:pPr>
        <w:pStyle w:val="Heading2"/>
      </w:pPr>
      <w:r>
        <w:t>2.2 Other open issues</w:t>
      </w:r>
    </w:p>
    <w:p w14:paraId="4D6A79DB" w14:textId="6D8D16C1" w:rsidR="009374F3" w:rsidRDefault="005E4F27" w:rsidP="009374F3">
      <w:r>
        <w:t xml:space="preserve">In the WF of RAN4#105 [5], </w:t>
      </w:r>
      <w:r w:rsidR="004B4D64">
        <w:t xml:space="preserve">there is only one open issue left on MCS for </w:t>
      </w:r>
      <w:r w:rsidR="00C81B3C">
        <w:t xml:space="preserve">2Tx2Rx configuration. </w:t>
      </w:r>
    </w:p>
    <w:p w14:paraId="2BC098C4" w14:textId="5F24751D" w:rsidR="00C81B3C" w:rsidRPr="00942720" w:rsidRDefault="00000000" w:rsidP="00C81B3C">
      <w:pPr>
        <w:overflowPunct w:val="0"/>
        <w:autoSpaceDE w:val="0"/>
        <w:autoSpaceDN w:val="0"/>
        <w:adjustRightInd w:val="0"/>
        <w:spacing w:after="180"/>
      </w:pPr>
      <w:r>
        <w:rPr>
          <w:noProof/>
        </w:rPr>
        <w:lastRenderedPageBreak/>
        <w:pict w14:anchorId="153400DA">
          <v:shape id="_x0000_s1026" type="#_x0000_t202" style="position:absolute;margin-left:0;margin-top:0;width:450.55pt;height:96.45pt;z-index:251658241;mso-wrap-edited:f">
            <v:textbox style="mso-next-textbox:#_x0000_s1026">
              <w:txbxContent>
                <w:p w14:paraId="07117946" w14:textId="77777777" w:rsidR="00C81B3C" w:rsidRPr="00942720" w:rsidRDefault="00C81B3C" w:rsidP="00C81B3C">
                  <w:pPr>
                    <w:rPr>
                      <w:b/>
                      <w:u w:val="single"/>
                      <w:lang w:eastAsia="ko-KR"/>
                    </w:rPr>
                  </w:pPr>
                  <w:r w:rsidRPr="00942720">
                    <w:rPr>
                      <w:b/>
                      <w:u w:val="single"/>
                      <w:lang w:eastAsia="ko-KR"/>
                    </w:rPr>
                    <w:t>MCS and number Tx/Rx branches for PUSCH requirements</w:t>
                  </w:r>
                </w:p>
                <w:p w14:paraId="4466303F" w14:textId="77777777" w:rsidR="00C81B3C" w:rsidRPr="00433469" w:rsidRDefault="00C81B3C" w:rsidP="00C81B3C">
                  <w:pPr>
                    <w:overflowPunct w:val="0"/>
                    <w:autoSpaceDE w:val="0"/>
                    <w:autoSpaceDN w:val="0"/>
                    <w:adjustRightInd w:val="0"/>
                    <w:rPr>
                      <w:b/>
                      <w:bCs/>
                    </w:rPr>
                  </w:pPr>
                  <w:r w:rsidRPr="007060C6">
                    <w:rPr>
                      <w:b/>
                      <w:bCs/>
                    </w:rPr>
                    <w:t>&lt;Agreement&gt;</w:t>
                  </w:r>
                  <w:r>
                    <w:rPr>
                      <w:bCs/>
                      <w:lang w:eastAsia="ko-KR"/>
                    </w:rPr>
                    <w:tab/>
                  </w:r>
                </w:p>
                <w:p w14:paraId="1F55B51C" w14:textId="77777777" w:rsidR="00C81B3C" w:rsidRDefault="00C81B3C" w:rsidP="00C81B3C">
                  <w:pPr>
                    <w:pStyle w:val="ListParagraph"/>
                    <w:numPr>
                      <w:ilvl w:val="0"/>
                      <w:numId w:val="36"/>
                    </w:numPr>
                    <w:overflowPunct w:val="0"/>
                    <w:autoSpaceDE w:val="0"/>
                    <w:autoSpaceDN w:val="0"/>
                    <w:adjustRightInd w:val="0"/>
                    <w:spacing w:after="180"/>
                  </w:pPr>
                  <w:r>
                    <w:t>MCS 20 for 1T2R Low</w:t>
                  </w:r>
                </w:p>
                <w:p w14:paraId="3611ACF1" w14:textId="77777777" w:rsidR="00C81B3C" w:rsidRPr="000304E2" w:rsidRDefault="00C81B3C">
                  <w:pPr>
                    <w:pStyle w:val="ListParagraph"/>
                    <w:numPr>
                      <w:ilvl w:val="0"/>
                      <w:numId w:val="36"/>
                    </w:numPr>
                    <w:overflowPunct w:val="0"/>
                    <w:autoSpaceDE w:val="0"/>
                    <w:autoSpaceDN w:val="0"/>
                    <w:adjustRightInd w:val="0"/>
                    <w:spacing w:after="180"/>
                  </w:pPr>
                  <w:r>
                    <w:t>FFS whether introduce MCS 18 with 2T2R Low, further effort on the alignment of simulation results required.</w:t>
                  </w:r>
                </w:p>
              </w:txbxContent>
            </v:textbox>
            <w10:wrap type="square"/>
          </v:shape>
        </w:pict>
      </w:r>
    </w:p>
    <w:p w14:paraId="47494F3A" w14:textId="51C0FB84" w:rsidR="00C81B3C" w:rsidRDefault="00DE3A6D" w:rsidP="009374F3">
      <w:r>
        <w:t xml:space="preserve">As the link budget calculation shows above, </w:t>
      </w:r>
      <w:r w:rsidR="00AA5AB8">
        <w:t xml:space="preserve">lower target </w:t>
      </w:r>
      <w:r>
        <w:t xml:space="preserve">SNR </w:t>
      </w:r>
      <w:r w:rsidR="00AA5AB8">
        <w:t>(i.e.,</w:t>
      </w:r>
      <w:r>
        <w:t xml:space="preserve"> 15dB</w:t>
      </w:r>
      <w:r w:rsidR="00AA5AB8">
        <w:t>)</w:t>
      </w:r>
      <w:r>
        <w:t xml:space="preserve"> could </w:t>
      </w:r>
      <w:r w:rsidR="00C17D8B">
        <w:t>be</w:t>
      </w:r>
      <w:r w:rsidR="001902A2">
        <w:t xml:space="preserve"> feasible for BS demodulation conformance test</w:t>
      </w:r>
      <w:r w:rsidR="00BD4051">
        <w:t xml:space="preserve"> at least for CATR</w:t>
      </w:r>
      <w:r w:rsidR="001902A2">
        <w:t xml:space="preserve">. </w:t>
      </w:r>
      <w:r w:rsidR="00A65786">
        <w:t xml:space="preserve">Based on simulation results </w:t>
      </w:r>
      <w:r w:rsidR="007520DD">
        <w:t xml:space="preserve">from two companies [6], </w:t>
      </w:r>
      <w:r w:rsidR="00B26F34">
        <w:t xml:space="preserve">SNR for </w:t>
      </w:r>
      <w:r w:rsidR="007520DD">
        <w:t xml:space="preserve">MCS18 with 2T2R low would reach ~15dB. </w:t>
      </w:r>
      <w:r w:rsidR="00FA0A79">
        <w:t xml:space="preserve">If </w:t>
      </w:r>
      <w:r w:rsidR="003079B7">
        <w:t>all companies</w:t>
      </w:r>
      <w:r w:rsidR="00E47E60">
        <w:t>’</w:t>
      </w:r>
      <w:r w:rsidR="003079B7">
        <w:t xml:space="preserve"> results are aligned and average value is smaller than 15dB, then this configuration could be OK for conformance test. </w:t>
      </w:r>
    </w:p>
    <w:p w14:paraId="7A47A825" w14:textId="439A38E3" w:rsidR="00E47E60" w:rsidRPr="00537F3A" w:rsidRDefault="00E47E60" w:rsidP="009374F3">
      <w:pPr>
        <w:rPr>
          <w:b/>
          <w:bCs/>
        </w:rPr>
      </w:pPr>
      <w:r w:rsidRPr="00537F3A">
        <w:rPr>
          <w:b/>
          <w:bCs/>
        </w:rPr>
        <w:t>Proposal: Accept MCS18 with 2T2R low configuration if average</w:t>
      </w:r>
      <w:r w:rsidR="00D200A1" w:rsidRPr="00537F3A">
        <w:rPr>
          <w:b/>
          <w:bCs/>
        </w:rPr>
        <w:t xml:space="preserve"> SNR impairment</w:t>
      </w:r>
      <w:r w:rsidRPr="00537F3A">
        <w:rPr>
          <w:b/>
          <w:bCs/>
        </w:rPr>
        <w:t xml:space="preserve"> </w:t>
      </w:r>
      <w:r w:rsidR="00D200A1" w:rsidRPr="00537F3A">
        <w:rPr>
          <w:b/>
          <w:bCs/>
        </w:rPr>
        <w:t xml:space="preserve">results of all companies are less than </w:t>
      </w:r>
      <w:r w:rsidR="00EC5088" w:rsidRPr="00537F3A">
        <w:rPr>
          <w:b/>
          <w:bCs/>
        </w:rPr>
        <w:t>15dB.</w:t>
      </w:r>
    </w:p>
    <w:p w14:paraId="26DF1C99" w14:textId="77777777" w:rsidR="00E77209" w:rsidRPr="004A659A" w:rsidRDefault="00E77209"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2A8B432F" w14:textId="5E63E46F" w:rsidR="00FD59C5" w:rsidRDefault="00AA5AB8" w:rsidP="00FD59C5">
      <w:pPr>
        <w:rPr>
          <w:b/>
          <w:bCs/>
          <w:szCs w:val="20"/>
        </w:rPr>
      </w:pPr>
      <w:r w:rsidRPr="008F6ED6">
        <w:rPr>
          <w:b/>
          <w:bCs/>
          <w:szCs w:val="20"/>
        </w:rPr>
        <w:t>Observation 1: The reference sensitivity requirements for FR2-2 are defined for same reference measurement channel</w:t>
      </w:r>
      <w:r>
        <w:rPr>
          <w:b/>
          <w:bCs/>
          <w:szCs w:val="20"/>
        </w:rPr>
        <w:t xml:space="preserve"> (same test bandwidth)</w:t>
      </w:r>
      <w:r w:rsidRPr="008F6ED6">
        <w:rPr>
          <w:b/>
          <w:bCs/>
          <w:szCs w:val="20"/>
        </w:rPr>
        <w:t xml:space="preserve"> per SCS</w:t>
      </w:r>
      <w:r>
        <w:rPr>
          <w:b/>
          <w:bCs/>
          <w:szCs w:val="20"/>
        </w:rPr>
        <w:t xml:space="preserve"> while the BS demodulation measurement would be defined for the full channel bandwidth.</w:t>
      </w:r>
    </w:p>
    <w:p w14:paraId="4657E38F" w14:textId="1FB6ECBB" w:rsidR="009B5751" w:rsidRDefault="009B5751" w:rsidP="00FD59C5">
      <w:pPr>
        <w:rPr>
          <w:b/>
          <w:bCs/>
        </w:rPr>
      </w:pPr>
      <w:r w:rsidRPr="00042B33">
        <w:rPr>
          <w:b/>
          <w:bCs/>
        </w:rPr>
        <w:t xml:space="preserve">Observation 2: The link budget for 71GHz demodulation in CATR is </w:t>
      </w:r>
      <w:r>
        <w:rPr>
          <w:b/>
          <w:bCs/>
        </w:rPr>
        <w:t>a bit tight</w:t>
      </w:r>
      <w:r w:rsidRPr="00042B33">
        <w:rPr>
          <w:b/>
          <w:bCs/>
        </w:rPr>
        <w:t xml:space="preserve"> for </w:t>
      </w:r>
      <w:r>
        <w:rPr>
          <w:b/>
          <w:bCs/>
        </w:rPr>
        <w:t>8</w:t>
      </w:r>
      <w:r w:rsidRPr="00042B33">
        <w:rPr>
          <w:b/>
          <w:bCs/>
        </w:rPr>
        <w:t xml:space="preserve">00MHz channel bandwidth.  </w:t>
      </w:r>
    </w:p>
    <w:p w14:paraId="47A486B8" w14:textId="3033397F" w:rsidR="009B5751" w:rsidRDefault="009B5751" w:rsidP="00FD59C5">
      <w:pPr>
        <w:rPr>
          <w:b/>
          <w:bCs/>
        </w:rPr>
      </w:pPr>
      <w:r w:rsidRPr="00042B33">
        <w:rPr>
          <w:b/>
          <w:bCs/>
        </w:rPr>
        <w:t xml:space="preserve">Observation </w:t>
      </w:r>
      <w:r>
        <w:rPr>
          <w:b/>
          <w:bCs/>
        </w:rPr>
        <w:t>3</w:t>
      </w:r>
      <w:r w:rsidRPr="00042B33">
        <w:rPr>
          <w:b/>
          <w:bCs/>
        </w:rPr>
        <w:t xml:space="preserve">: </w:t>
      </w:r>
      <w:r>
        <w:rPr>
          <w:b/>
          <w:bCs/>
        </w:rPr>
        <w:t>The link budget margin for IAC could be very tight for 71GHz demodulation requirement</w:t>
      </w:r>
      <w:r w:rsidRPr="00042B33">
        <w:rPr>
          <w:b/>
          <w:bCs/>
        </w:rPr>
        <w:t>.</w:t>
      </w:r>
    </w:p>
    <w:p w14:paraId="2614DB72" w14:textId="77777777" w:rsidR="009B5751" w:rsidRPr="00F034B1" w:rsidRDefault="009B5751" w:rsidP="009B5751">
      <w:pPr>
        <w:rPr>
          <w:b/>
          <w:bCs/>
        </w:rPr>
      </w:pPr>
      <w:r w:rsidRPr="00F034B1">
        <w:rPr>
          <w:b/>
          <w:bCs/>
        </w:rPr>
        <w:t xml:space="preserve">Observation 4: It would be </w:t>
      </w:r>
      <w:r>
        <w:rPr>
          <w:b/>
          <w:bCs/>
        </w:rPr>
        <w:t>low</w:t>
      </w:r>
      <w:r w:rsidRPr="00F034B1">
        <w:rPr>
          <w:b/>
          <w:bCs/>
        </w:rPr>
        <w:t xml:space="preserve"> risk to </w:t>
      </w:r>
      <w:r>
        <w:rPr>
          <w:b/>
          <w:bCs/>
        </w:rPr>
        <w:t>only consider</w:t>
      </w:r>
      <w:r w:rsidRPr="00F034B1">
        <w:rPr>
          <w:b/>
          <w:bCs/>
        </w:rPr>
        <w:t xml:space="preserve"> BS demodulation requirements for </w:t>
      </w:r>
      <w:r>
        <w:rPr>
          <w:b/>
          <w:bCs/>
        </w:rPr>
        <w:t xml:space="preserve">small </w:t>
      </w:r>
      <w:r w:rsidRPr="00F034B1">
        <w:rPr>
          <w:b/>
          <w:bCs/>
        </w:rPr>
        <w:t>channel bandwidth (</w:t>
      </w:r>
      <w:r>
        <w:rPr>
          <w:b/>
          <w:bCs/>
        </w:rPr>
        <w:t>&lt;=4</w:t>
      </w:r>
      <w:r w:rsidRPr="00F034B1">
        <w:rPr>
          <w:b/>
          <w:bCs/>
        </w:rPr>
        <w:t>00MHz)</w:t>
      </w:r>
      <w:r>
        <w:rPr>
          <w:b/>
          <w:bCs/>
        </w:rPr>
        <w:t xml:space="preserve"> for 71GHz</w:t>
      </w:r>
      <w:r w:rsidRPr="00F034B1">
        <w:rPr>
          <w:b/>
          <w:bCs/>
        </w:rPr>
        <w:t xml:space="preserve">. </w:t>
      </w:r>
    </w:p>
    <w:p w14:paraId="38318704" w14:textId="7AD00DDD" w:rsidR="009B5751" w:rsidRPr="00213042" w:rsidRDefault="009B5751" w:rsidP="00FD59C5">
      <w:pPr>
        <w:rPr>
          <w:b/>
          <w:bCs/>
        </w:rPr>
      </w:pPr>
      <w:r w:rsidRPr="00537F3A">
        <w:rPr>
          <w:b/>
          <w:bCs/>
        </w:rPr>
        <w:t>Proposal: Accept MCS18 with 2T2R low configuration if average SNR impairment results of all companies are less than 15dB.</w:t>
      </w:r>
    </w:p>
    <w:p w14:paraId="4EA7A86F" w14:textId="77777777" w:rsidR="00905BE0" w:rsidRPr="004A659A" w:rsidRDefault="00905BE0" w:rsidP="00133CFE">
      <w:pPr>
        <w:pBdr>
          <w:bottom w:val="single" w:sz="4" w:space="1" w:color="auto"/>
        </w:pBdr>
        <w:rPr>
          <w:rFonts w:ascii="Arial" w:hAnsi="Arial" w:cs="Arial"/>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AE1317B" w14:textId="32D8383A" w:rsidR="00C55B64" w:rsidRDefault="002338CD" w:rsidP="009F606D">
      <w:pPr>
        <w:ind w:left="720" w:hanging="720"/>
      </w:pPr>
      <w:r w:rsidRPr="004A659A">
        <w:t>[1]</w:t>
      </w:r>
      <w:r w:rsidRPr="004A659A">
        <w:tab/>
      </w:r>
      <w:r w:rsidR="007E6727">
        <w:t>TS38.104 v17.8.0</w:t>
      </w:r>
    </w:p>
    <w:p w14:paraId="261394DE" w14:textId="26498DEB" w:rsidR="005011A4" w:rsidRDefault="005011A4" w:rsidP="009F606D">
      <w:pPr>
        <w:ind w:left="720" w:hanging="720"/>
      </w:pPr>
      <w:r>
        <w:t>[2]</w:t>
      </w:r>
      <w:r>
        <w:tab/>
        <w:t>TR38.847 v17.1.0</w:t>
      </w:r>
    </w:p>
    <w:p w14:paraId="6ED640D7" w14:textId="25D1FA51" w:rsidR="00FC6AAC" w:rsidRDefault="00FC6AAC" w:rsidP="009F606D">
      <w:pPr>
        <w:ind w:left="720" w:hanging="720"/>
      </w:pPr>
      <w:r>
        <w:t xml:space="preserve">[3] </w:t>
      </w:r>
      <w:r>
        <w:tab/>
        <w:t xml:space="preserve">R4-2219843, </w:t>
      </w:r>
      <w:r w:rsidR="00D96F94" w:rsidRPr="00D96F94">
        <w:t>FR2-2 BS conformance test consideration</w:t>
      </w:r>
      <w:r w:rsidR="00D96F94">
        <w:t>, Keysight</w:t>
      </w:r>
    </w:p>
    <w:p w14:paraId="4504A26A" w14:textId="2998B7E7" w:rsidR="00CA7FA4" w:rsidRDefault="00CA7FA4" w:rsidP="009F606D">
      <w:pPr>
        <w:ind w:left="720" w:hanging="720"/>
      </w:pPr>
      <w:r>
        <w:t>[4]</w:t>
      </w:r>
      <w:r>
        <w:tab/>
        <w:t xml:space="preserve">R4-2212465, </w:t>
      </w:r>
      <w:r w:rsidRPr="00CA7FA4">
        <w:t>On general aspects relevant for conformance testing up to 71 GHz</w:t>
      </w:r>
      <w:r>
        <w:t>, Ericsson</w:t>
      </w:r>
    </w:p>
    <w:p w14:paraId="594A8238" w14:textId="2A2CEC61" w:rsidR="00CA75BF" w:rsidRDefault="00CA75BF" w:rsidP="009F606D">
      <w:pPr>
        <w:ind w:left="720" w:hanging="720"/>
      </w:pPr>
      <w:r>
        <w:t>[5]</w:t>
      </w:r>
      <w:r>
        <w:tab/>
        <w:t>R4-</w:t>
      </w:r>
      <w:r w:rsidR="00DE7EAE">
        <w:t xml:space="preserve">2220182, </w:t>
      </w:r>
      <w:r w:rsidR="00CF41DE" w:rsidRPr="00CF41DE">
        <w:t>WF on BS demodulation requirements for FR2-2</w:t>
      </w:r>
      <w:r w:rsidR="00CF41DE">
        <w:t xml:space="preserve">, </w:t>
      </w:r>
      <w:r w:rsidR="005B3921" w:rsidRPr="005B3921">
        <w:t>Nokia, Nokia Shanghai Bell</w:t>
      </w:r>
    </w:p>
    <w:p w14:paraId="1C33217A" w14:textId="5CCE8C17" w:rsidR="00E7791B" w:rsidRPr="004A659A" w:rsidRDefault="0010270C" w:rsidP="00F20E27">
      <w:pPr>
        <w:ind w:left="720" w:hanging="720"/>
      </w:pPr>
      <w:r>
        <w:t xml:space="preserve"> </w:t>
      </w:r>
    </w:p>
    <w:sectPr w:rsidR="00E7791B" w:rsidRPr="004A65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8053D" w14:textId="77777777" w:rsidR="00663AFF" w:rsidRDefault="00663AFF" w:rsidP="009A0D4B">
      <w:pPr>
        <w:spacing w:after="0" w:line="240" w:lineRule="auto"/>
      </w:pPr>
      <w:r>
        <w:separator/>
      </w:r>
    </w:p>
  </w:endnote>
  <w:endnote w:type="continuationSeparator" w:id="0">
    <w:p w14:paraId="2D170CD6" w14:textId="77777777" w:rsidR="00663AFF" w:rsidRDefault="00663AFF" w:rsidP="009A0D4B">
      <w:pPr>
        <w:spacing w:after="0" w:line="240" w:lineRule="auto"/>
      </w:pPr>
      <w:r>
        <w:continuationSeparator/>
      </w:r>
    </w:p>
  </w:endnote>
  <w:endnote w:type="continuationNotice" w:id="1">
    <w:p w14:paraId="03E37576" w14:textId="77777777" w:rsidR="00663AFF" w:rsidRDefault="00663A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D171D" w14:textId="77777777" w:rsidR="00663AFF" w:rsidRDefault="00663AFF" w:rsidP="009A0D4B">
      <w:pPr>
        <w:spacing w:after="0" w:line="240" w:lineRule="auto"/>
      </w:pPr>
      <w:r>
        <w:separator/>
      </w:r>
    </w:p>
  </w:footnote>
  <w:footnote w:type="continuationSeparator" w:id="0">
    <w:p w14:paraId="2E28AFC4" w14:textId="77777777" w:rsidR="00663AFF" w:rsidRDefault="00663AFF" w:rsidP="009A0D4B">
      <w:pPr>
        <w:spacing w:after="0" w:line="240" w:lineRule="auto"/>
      </w:pPr>
      <w:r>
        <w:continuationSeparator/>
      </w:r>
    </w:p>
  </w:footnote>
  <w:footnote w:type="continuationNotice" w:id="1">
    <w:p w14:paraId="13A3EED4" w14:textId="77777777" w:rsidR="00663AFF" w:rsidRDefault="00663A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 w15:restartNumberingAfterBreak="0">
    <w:nsid w:val="03BA3273"/>
    <w:multiLevelType w:val="hybridMultilevel"/>
    <w:tmpl w:val="7C4CF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6E0BCB"/>
    <w:multiLevelType w:val="hybridMultilevel"/>
    <w:tmpl w:val="F53231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D76C66"/>
    <w:multiLevelType w:val="hybridMultilevel"/>
    <w:tmpl w:val="8272D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41B75"/>
    <w:multiLevelType w:val="multilevel"/>
    <w:tmpl w:val="3808F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6705022"/>
    <w:multiLevelType w:val="hybridMultilevel"/>
    <w:tmpl w:val="15C80A5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8"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16599"/>
    <w:multiLevelType w:val="hybridMultilevel"/>
    <w:tmpl w:val="AC82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B62513F"/>
    <w:multiLevelType w:val="hybridMultilevel"/>
    <w:tmpl w:val="355EB05E"/>
    <w:lvl w:ilvl="0" w:tplc="0409000F">
      <w:start w:val="1"/>
      <w:numFmt w:val="decimal"/>
      <w:lvlText w:val="%1."/>
      <w:lvlJc w:val="left"/>
      <w:pPr>
        <w:ind w:left="993" w:hanging="360"/>
      </w:p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5" w15:restartNumberingAfterBreak="0">
    <w:nsid w:val="3DAD514C"/>
    <w:multiLevelType w:val="hybridMultilevel"/>
    <w:tmpl w:val="099CE1A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A708AC"/>
    <w:multiLevelType w:val="hybridMultilevel"/>
    <w:tmpl w:val="D570B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B76BF"/>
    <w:multiLevelType w:val="hybridMultilevel"/>
    <w:tmpl w:val="ACACF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B77626C"/>
    <w:multiLevelType w:val="hybridMultilevel"/>
    <w:tmpl w:val="095A2B92"/>
    <w:lvl w:ilvl="0" w:tplc="04090001">
      <w:start w:val="1"/>
      <w:numFmt w:val="bullet"/>
      <w:lvlText w:val=""/>
      <w:lvlJc w:val="left"/>
      <w:pPr>
        <w:ind w:left="853" w:hanging="360"/>
      </w:pPr>
      <w:rPr>
        <w:rFonts w:ascii="Symbol" w:hAnsi="Symbol"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23"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382593"/>
    <w:multiLevelType w:val="multilevel"/>
    <w:tmpl w:val="662C45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355825"/>
    <w:multiLevelType w:val="multilevel"/>
    <w:tmpl w:val="B9EAEB0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1D55"/>
    <w:multiLevelType w:val="hybridMultilevel"/>
    <w:tmpl w:val="01F0B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3378421">
    <w:abstractNumId w:val="26"/>
  </w:num>
  <w:num w:numId="2" w16cid:durableId="795759635">
    <w:abstractNumId w:val="33"/>
  </w:num>
  <w:num w:numId="3" w16cid:durableId="342317960">
    <w:abstractNumId w:val="13"/>
  </w:num>
  <w:num w:numId="4" w16cid:durableId="345981946">
    <w:abstractNumId w:val="21"/>
  </w:num>
  <w:num w:numId="5" w16cid:durableId="1335376424">
    <w:abstractNumId w:val="9"/>
  </w:num>
  <w:num w:numId="6" w16cid:durableId="1661032402">
    <w:abstractNumId w:val="11"/>
  </w:num>
  <w:num w:numId="7" w16cid:durableId="193078751">
    <w:abstractNumId w:val="25"/>
  </w:num>
  <w:num w:numId="8" w16cid:durableId="1773741107">
    <w:abstractNumId w:val="12"/>
  </w:num>
  <w:num w:numId="9" w16cid:durableId="1244144877">
    <w:abstractNumId w:val="0"/>
  </w:num>
  <w:num w:numId="10" w16cid:durableId="1928727037">
    <w:abstractNumId w:val="31"/>
  </w:num>
  <w:num w:numId="11" w16cid:durableId="757366692">
    <w:abstractNumId w:val="10"/>
  </w:num>
  <w:num w:numId="12" w16cid:durableId="951210505">
    <w:abstractNumId w:val="6"/>
  </w:num>
  <w:num w:numId="13" w16cid:durableId="1548568196">
    <w:abstractNumId w:val="32"/>
  </w:num>
  <w:num w:numId="14" w16cid:durableId="1600869626">
    <w:abstractNumId w:val="8"/>
  </w:num>
  <w:num w:numId="15" w16cid:durableId="204608969">
    <w:abstractNumId w:val="4"/>
  </w:num>
  <w:num w:numId="16" w16cid:durableId="1679385751">
    <w:abstractNumId w:val="30"/>
  </w:num>
  <w:num w:numId="17" w16cid:durableId="26223533">
    <w:abstractNumId w:val="18"/>
  </w:num>
  <w:num w:numId="18" w16cid:durableId="713820352">
    <w:abstractNumId w:val="1"/>
  </w:num>
  <w:num w:numId="19" w16cid:durableId="624196408">
    <w:abstractNumId w:val="5"/>
  </w:num>
  <w:num w:numId="20" w16cid:durableId="1718771660">
    <w:abstractNumId w:val="28"/>
  </w:num>
  <w:num w:numId="21" w16cid:durableId="2005887859">
    <w:abstractNumId w:val="29"/>
  </w:num>
  <w:num w:numId="22" w16cid:durableId="812715912">
    <w:abstractNumId w:val="32"/>
  </w:num>
  <w:num w:numId="23" w16cid:durableId="373386896">
    <w:abstractNumId w:val="23"/>
  </w:num>
  <w:num w:numId="24" w16cid:durableId="357124920">
    <w:abstractNumId w:val="17"/>
  </w:num>
  <w:num w:numId="25" w16cid:durableId="1043286042">
    <w:abstractNumId w:val="24"/>
  </w:num>
  <w:num w:numId="26" w16cid:durableId="1921668873">
    <w:abstractNumId w:val="2"/>
  </w:num>
  <w:num w:numId="27" w16cid:durableId="57754647">
    <w:abstractNumId w:val="15"/>
  </w:num>
  <w:num w:numId="28" w16cid:durableId="2064526366">
    <w:abstractNumId w:val="14"/>
  </w:num>
  <w:num w:numId="29" w16cid:durableId="1383863435">
    <w:abstractNumId w:val="27"/>
  </w:num>
  <w:num w:numId="30" w16cid:durableId="2041127538">
    <w:abstractNumId w:val="16"/>
  </w:num>
  <w:num w:numId="31" w16cid:durableId="1779596012">
    <w:abstractNumId w:val="27"/>
  </w:num>
  <w:num w:numId="32" w16cid:durableId="916980301">
    <w:abstractNumId w:val="20"/>
  </w:num>
  <w:num w:numId="33" w16cid:durableId="2824720">
    <w:abstractNumId w:val="34"/>
  </w:num>
  <w:num w:numId="34" w16cid:durableId="1111323383">
    <w:abstractNumId w:val="19"/>
  </w:num>
  <w:num w:numId="35" w16cid:durableId="1302803060">
    <w:abstractNumId w:val="22"/>
  </w:num>
  <w:num w:numId="36" w16cid:durableId="93258042">
    <w:abstractNumId w:val="7"/>
  </w:num>
  <w:num w:numId="37" w16cid:durableId="85788862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A337A"/>
    <w:rsid w:val="00000C4E"/>
    <w:rsid w:val="00001B15"/>
    <w:rsid w:val="000048C5"/>
    <w:rsid w:val="00004A1A"/>
    <w:rsid w:val="00004F5B"/>
    <w:rsid w:val="00005805"/>
    <w:rsid w:val="00007090"/>
    <w:rsid w:val="00007103"/>
    <w:rsid w:val="00007CFE"/>
    <w:rsid w:val="0001044D"/>
    <w:rsid w:val="00012A84"/>
    <w:rsid w:val="00013900"/>
    <w:rsid w:val="00013CD7"/>
    <w:rsid w:val="000153C7"/>
    <w:rsid w:val="00016501"/>
    <w:rsid w:val="00016A6C"/>
    <w:rsid w:val="00016E6C"/>
    <w:rsid w:val="00017F17"/>
    <w:rsid w:val="00020FC2"/>
    <w:rsid w:val="000219FA"/>
    <w:rsid w:val="000230BA"/>
    <w:rsid w:val="000232F5"/>
    <w:rsid w:val="00024CA7"/>
    <w:rsid w:val="00024FB2"/>
    <w:rsid w:val="000260D7"/>
    <w:rsid w:val="000262D1"/>
    <w:rsid w:val="00026AE6"/>
    <w:rsid w:val="00026C8E"/>
    <w:rsid w:val="0003061F"/>
    <w:rsid w:val="000310D6"/>
    <w:rsid w:val="00031D75"/>
    <w:rsid w:val="0003314E"/>
    <w:rsid w:val="00040DBE"/>
    <w:rsid w:val="00041FFC"/>
    <w:rsid w:val="00042B33"/>
    <w:rsid w:val="00042E42"/>
    <w:rsid w:val="00042EDF"/>
    <w:rsid w:val="00044498"/>
    <w:rsid w:val="00046C0B"/>
    <w:rsid w:val="000517A3"/>
    <w:rsid w:val="00051B3B"/>
    <w:rsid w:val="00051F39"/>
    <w:rsid w:val="000533DD"/>
    <w:rsid w:val="00055136"/>
    <w:rsid w:val="000554F8"/>
    <w:rsid w:val="00056641"/>
    <w:rsid w:val="00056852"/>
    <w:rsid w:val="00057603"/>
    <w:rsid w:val="00063E39"/>
    <w:rsid w:val="000647E5"/>
    <w:rsid w:val="00065199"/>
    <w:rsid w:val="00065697"/>
    <w:rsid w:val="0007139E"/>
    <w:rsid w:val="00071A8E"/>
    <w:rsid w:val="000721C7"/>
    <w:rsid w:val="00072A6E"/>
    <w:rsid w:val="00072DD9"/>
    <w:rsid w:val="0007545A"/>
    <w:rsid w:val="000762E4"/>
    <w:rsid w:val="0008128B"/>
    <w:rsid w:val="000819E3"/>
    <w:rsid w:val="0008273E"/>
    <w:rsid w:val="00083DED"/>
    <w:rsid w:val="000856D1"/>
    <w:rsid w:val="000861D5"/>
    <w:rsid w:val="00090B71"/>
    <w:rsid w:val="000917AF"/>
    <w:rsid w:val="00091AAE"/>
    <w:rsid w:val="00093667"/>
    <w:rsid w:val="00096075"/>
    <w:rsid w:val="000A15E2"/>
    <w:rsid w:val="000A233A"/>
    <w:rsid w:val="000A383E"/>
    <w:rsid w:val="000A466E"/>
    <w:rsid w:val="000A4DF4"/>
    <w:rsid w:val="000A51CF"/>
    <w:rsid w:val="000A6335"/>
    <w:rsid w:val="000A7D18"/>
    <w:rsid w:val="000B0756"/>
    <w:rsid w:val="000B0D9F"/>
    <w:rsid w:val="000B18D7"/>
    <w:rsid w:val="000B46C3"/>
    <w:rsid w:val="000B4C5B"/>
    <w:rsid w:val="000B51FD"/>
    <w:rsid w:val="000B7A4C"/>
    <w:rsid w:val="000C12ED"/>
    <w:rsid w:val="000C3075"/>
    <w:rsid w:val="000D0670"/>
    <w:rsid w:val="000D08BB"/>
    <w:rsid w:val="000D0C28"/>
    <w:rsid w:val="000D1677"/>
    <w:rsid w:val="000D2E34"/>
    <w:rsid w:val="000D3382"/>
    <w:rsid w:val="000D37F4"/>
    <w:rsid w:val="000D4D1B"/>
    <w:rsid w:val="000D4E4C"/>
    <w:rsid w:val="000D5AF1"/>
    <w:rsid w:val="000D5FAB"/>
    <w:rsid w:val="000D60E1"/>
    <w:rsid w:val="000D6627"/>
    <w:rsid w:val="000D776A"/>
    <w:rsid w:val="000D7852"/>
    <w:rsid w:val="000E2606"/>
    <w:rsid w:val="000E4CB8"/>
    <w:rsid w:val="000E6069"/>
    <w:rsid w:val="000E743A"/>
    <w:rsid w:val="000E7664"/>
    <w:rsid w:val="000E76E6"/>
    <w:rsid w:val="000F0CFD"/>
    <w:rsid w:val="000F10FB"/>
    <w:rsid w:val="000F2247"/>
    <w:rsid w:val="000F2A3C"/>
    <w:rsid w:val="000F2F82"/>
    <w:rsid w:val="000F40FC"/>
    <w:rsid w:val="000F423F"/>
    <w:rsid w:val="000F55BD"/>
    <w:rsid w:val="000F5E7D"/>
    <w:rsid w:val="000F6F53"/>
    <w:rsid w:val="000F7255"/>
    <w:rsid w:val="00100D7C"/>
    <w:rsid w:val="0010270C"/>
    <w:rsid w:val="00103380"/>
    <w:rsid w:val="001035DA"/>
    <w:rsid w:val="001035FD"/>
    <w:rsid w:val="00104E17"/>
    <w:rsid w:val="001052D4"/>
    <w:rsid w:val="00106714"/>
    <w:rsid w:val="001073F8"/>
    <w:rsid w:val="00107501"/>
    <w:rsid w:val="00107829"/>
    <w:rsid w:val="0011007D"/>
    <w:rsid w:val="00110E65"/>
    <w:rsid w:val="00113EF4"/>
    <w:rsid w:val="001160F0"/>
    <w:rsid w:val="00116839"/>
    <w:rsid w:val="00116B87"/>
    <w:rsid w:val="001174C3"/>
    <w:rsid w:val="0011755D"/>
    <w:rsid w:val="0012221D"/>
    <w:rsid w:val="00123056"/>
    <w:rsid w:val="0012392C"/>
    <w:rsid w:val="00125D91"/>
    <w:rsid w:val="00126131"/>
    <w:rsid w:val="00126192"/>
    <w:rsid w:val="00127284"/>
    <w:rsid w:val="00130A81"/>
    <w:rsid w:val="0013287E"/>
    <w:rsid w:val="00133C52"/>
    <w:rsid w:val="00133CFE"/>
    <w:rsid w:val="00134ADC"/>
    <w:rsid w:val="00135A53"/>
    <w:rsid w:val="001368E0"/>
    <w:rsid w:val="00136DF7"/>
    <w:rsid w:val="00137826"/>
    <w:rsid w:val="00140570"/>
    <w:rsid w:val="00140BBC"/>
    <w:rsid w:val="00141AF6"/>
    <w:rsid w:val="0014449E"/>
    <w:rsid w:val="001450D1"/>
    <w:rsid w:val="00146754"/>
    <w:rsid w:val="001468DE"/>
    <w:rsid w:val="001471FB"/>
    <w:rsid w:val="00147A7E"/>
    <w:rsid w:val="00147B1B"/>
    <w:rsid w:val="00147BF5"/>
    <w:rsid w:val="00147C76"/>
    <w:rsid w:val="00150681"/>
    <w:rsid w:val="00150C77"/>
    <w:rsid w:val="00150F0D"/>
    <w:rsid w:val="001521DE"/>
    <w:rsid w:val="00152885"/>
    <w:rsid w:val="00153016"/>
    <w:rsid w:val="00153A2D"/>
    <w:rsid w:val="00153CAA"/>
    <w:rsid w:val="0015477B"/>
    <w:rsid w:val="00154A32"/>
    <w:rsid w:val="00154D4C"/>
    <w:rsid w:val="00154E47"/>
    <w:rsid w:val="00155C35"/>
    <w:rsid w:val="00155F19"/>
    <w:rsid w:val="00157473"/>
    <w:rsid w:val="00157954"/>
    <w:rsid w:val="00157F78"/>
    <w:rsid w:val="001607C9"/>
    <w:rsid w:val="00160BEC"/>
    <w:rsid w:val="00162213"/>
    <w:rsid w:val="0016236B"/>
    <w:rsid w:val="00163F22"/>
    <w:rsid w:val="001644A0"/>
    <w:rsid w:val="0016501E"/>
    <w:rsid w:val="00167468"/>
    <w:rsid w:val="0016754A"/>
    <w:rsid w:val="00167BEA"/>
    <w:rsid w:val="001703A2"/>
    <w:rsid w:val="00170FCE"/>
    <w:rsid w:val="00171E65"/>
    <w:rsid w:val="0017200C"/>
    <w:rsid w:val="00176786"/>
    <w:rsid w:val="001779DD"/>
    <w:rsid w:val="00180078"/>
    <w:rsid w:val="00180D4C"/>
    <w:rsid w:val="0018124E"/>
    <w:rsid w:val="001816BC"/>
    <w:rsid w:val="00181C2E"/>
    <w:rsid w:val="00181F3F"/>
    <w:rsid w:val="0018466C"/>
    <w:rsid w:val="001902A2"/>
    <w:rsid w:val="0019565B"/>
    <w:rsid w:val="00195D7A"/>
    <w:rsid w:val="00196751"/>
    <w:rsid w:val="0019698B"/>
    <w:rsid w:val="00196CBA"/>
    <w:rsid w:val="00197112"/>
    <w:rsid w:val="00197F65"/>
    <w:rsid w:val="001A14E1"/>
    <w:rsid w:val="001A5E62"/>
    <w:rsid w:val="001A7993"/>
    <w:rsid w:val="001B0920"/>
    <w:rsid w:val="001B09A6"/>
    <w:rsid w:val="001B12E4"/>
    <w:rsid w:val="001B29BA"/>
    <w:rsid w:val="001B3A2B"/>
    <w:rsid w:val="001B5B38"/>
    <w:rsid w:val="001B60E4"/>
    <w:rsid w:val="001B6116"/>
    <w:rsid w:val="001B6BA8"/>
    <w:rsid w:val="001B6F36"/>
    <w:rsid w:val="001B7A72"/>
    <w:rsid w:val="001C1403"/>
    <w:rsid w:val="001C1AA5"/>
    <w:rsid w:val="001C24EE"/>
    <w:rsid w:val="001C2C7E"/>
    <w:rsid w:val="001C3576"/>
    <w:rsid w:val="001C384F"/>
    <w:rsid w:val="001C4246"/>
    <w:rsid w:val="001C4964"/>
    <w:rsid w:val="001C4DBB"/>
    <w:rsid w:val="001C4E69"/>
    <w:rsid w:val="001C5A0E"/>
    <w:rsid w:val="001C62F1"/>
    <w:rsid w:val="001C69D2"/>
    <w:rsid w:val="001D0D76"/>
    <w:rsid w:val="001D38DF"/>
    <w:rsid w:val="001D3CFE"/>
    <w:rsid w:val="001D609F"/>
    <w:rsid w:val="001D76AA"/>
    <w:rsid w:val="001E1990"/>
    <w:rsid w:val="001E37B6"/>
    <w:rsid w:val="001E3FCE"/>
    <w:rsid w:val="001E4522"/>
    <w:rsid w:val="001E46C4"/>
    <w:rsid w:val="001E4BD9"/>
    <w:rsid w:val="001E5304"/>
    <w:rsid w:val="001E659F"/>
    <w:rsid w:val="001E6B27"/>
    <w:rsid w:val="001E742A"/>
    <w:rsid w:val="001E7C3F"/>
    <w:rsid w:val="001E7E38"/>
    <w:rsid w:val="001F12B7"/>
    <w:rsid w:val="001F7339"/>
    <w:rsid w:val="001F7964"/>
    <w:rsid w:val="002003EF"/>
    <w:rsid w:val="00200F84"/>
    <w:rsid w:val="0020183F"/>
    <w:rsid w:val="00201CF4"/>
    <w:rsid w:val="002028EB"/>
    <w:rsid w:val="002032A3"/>
    <w:rsid w:val="0020426E"/>
    <w:rsid w:val="00204B27"/>
    <w:rsid w:val="00205BA4"/>
    <w:rsid w:val="00206693"/>
    <w:rsid w:val="002070DA"/>
    <w:rsid w:val="002079A1"/>
    <w:rsid w:val="00213042"/>
    <w:rsid w:val="00216FB8"/>
    <w:rsid w:val="0021725D"/>
    <w:rsid w:val="0022024B"/>
    <w:rsid w:val="002212AD"/>
    <w:rsid w:val="00222598"/>
    <w:rsid w:val="00223535"/>
    <w:rsid w:val="00223870"/>
    <w:rsid w:val="0022393B"/>
    <w:rsid w:val="002259E6"/>
    <w:rsid w:val="002268DA"/>
    <w:rsid w:val="00227580"/>
    <w:rsid w:val="002314D7"/>
    <w:rsid w:val="0023182E"/>
    <w:rsid w:val="00231CA5"/>
    <w:rsid w:val="002338CD"/>
    <w:rsid w:val="002345EA"/>
    <w:rsid w:val="00243B3D"/>
    <w:rsid w:val="0024590E"/>
    <w:rsid w:val="0024673A"/>
    <w:rsid w:val="002474C0"/>
    <w:rsid w:val="00250C16"/>
    <w:rsid w:val="00251B40"/>
    <w:rsid w:val="00252211"/>
    <w:rsid w:val="00252F4D"/>
    <w:rsid w:val="0025427B"/>
    <w:rsid w:val="00255507"/>
    <w:rsid w:val="00255AA9"/>
    <w:rsid w:val="0025675C"/>
    <w:rsid w:val="00257839"/>
    <w:rsid w:val="0026069A"/>
    <w:rsid w:val="0026085F"/>
    <w:rsid w:val="00260A05"/>
    <w:rsid w:val="00264037"/>
    <w:rsid w:val="00265B02"/>
    <w:rsid w:val="00265F07"/>
    <w:rsid w:val="00266672"/>
    <w:rsid w:val="0026795B"/>
    <w:rsid w:val="00271171"/>
    <w:rsid w:val="00271612"/>
    <w:rsid w:val="00272CDD"/>
    <w:rsid w:val="0027358A"/>
    <w:rsid w:val="00273D47"/>
    <w:rsid w:val="00273E5E"/>
    <w:rsid w:val="00274B4F"/>
    <w:rsid w:val="00282518"/>
    <w:rsid w:val="00284CAD"/>
    <w:rsid w:val="00287BEE"/>
    <w:rsid w:val="00290368"/>
    <w:rsid w:val="00293164"/>
    <w:rsid w:val="00293F4D"/>
    <w:rsid w:val="002956F4"/>
    <w:rsid w:val="0029787F"/>
    <w:rsid w:val="002A298E"/>
    <w:rsid w:val="002A37AA"/>
    <w:rsid w:val="002A3A39"/>
    <w:rsid w:val="002A555C"/>
    <w:rsid w:val="002A69E1"/>
    <w:rsid w:val="002A6FED"/>
    <w:rsid w:val="002A7CE2"/>
    <w:rsid w:val="002A7FCA"/>
    <w:rsid w:val="002B093F"/>
    <w:rsid w:val="002B09B1"/>
    <w:rsid w:val="002B0B50"/>
    <w:rsid w:val="002B22A4"/>
    <w:rsid w:val="002B270C"/>
    <w:rsid w:val="002B2A5C"/>
    <w:rsid w:val="002B392E"/>
    <w:rsid w:val="002B4423"/>
    <w:rsid w:val="002B589C"/>
    <w:rsid w:val="002B6841"/>
    <w:rsid w:val="002B7C74"/>
    <w:rsid w:val="002C0100"/>
    <w:rsid w:val="002C07D4"/>
    <w:rsid w:val="002C365C"/>
    <w:rsid w:val="002C5926"/>
    <w:rsid w:val="002C6EDE"/>
    <w:rsid w:val="002D1019"/>
    <w:rsid w:val="002D1CB7"/>
    <w:rsid w:val="002D2B7C"/>
    <w:rsid w:val="002D33E5"/>
    <w:rsid w:val="002E32F2"/>
    <w:rsid w:val="002E5042"/>
    <w:rsid w:val="002E6003"/>
    <w:rsid w:val="002E64B4"/>
    <w:rsid w:val="002F1400"/>
    <w:rsid w:val="002F154A"/>
    <w:rsid w:val="002F2C33"/>
    <w:rsid w:val="002F2E00"/>
    <w:rsid w:val="002F3E07"/>
    <w:rsid w:val="002F43E9"/>
    <w:rsid w:val="002F4820"/>
    <w:rsid w:val="002F57CA"/>
    <w:rsid w:val="002F71D3"/>
    <w:rsid w:val="0030004D"/>
    <w:rsid w:val="00300353"/>
    <w:rsid w:val="00300ED5"/>
    <w:rsid w:val="00303CF1"/>
    <w:rsid w:val="0030553B"/>
    <w:rsid w:val="0030712F"/>
    <w:rsid w:val="0030724B"/>
    <w:rsid w:val="00307897"/>
    <w:rsid w:val="003079B7"/>
    <w:rsid w:val="00307D5B"/>
    <w:rsid w:val="00311235"/>
    <w:rsid w:val="00312183"/>
    <w:rsid w:val="003132F4"/>
    <w:rsid w:val="003139B8"/>
    <w:rsid w:val="0031512C"/>
    <w:rsid w:val="003153A7"/>
    <w:rsid w:val="00315D78"/>
    <w:rsid w:val="003177D9"/>
    <w:rsid w:val="00320D93"/>
    <w:rsid w:val="00322D93"/>
    <w:rsid w:val="0032608A"/>
    <w:rsid w:val="00326506"/>
    <w:rsid w:val="003343B4"/>
    <w:rsid w:val="0033462E"/>
    <w:rsid w:val="003347DF"/>
    <w:rsid w:val="0033713D"/>
    <w:rsid w:val="0034311E"/>
    <w:rsid w:val="0034405D"/>
    <w:rsid w:val="0034425A"/>
    <w:rsid w:val="003449A2"/>
    <w:rsid w:val="003469C5"/>
    <w:rsid w:val="00346DDB"/>
    <w:rsid w:val="003471C1"/>
    <w:rsid w:val="00347FF0"/>
    <w:rsid w:val="0035135A"/>
    <w:rsid w:val="00351E70"/>
    <w:rsid w:val="003533DE"/>
    <w:rsid w:val="00354363"/>
    <w:rsid w:val="00356882"/>
    <w:rsid w:val="00360145"/>
    <w:rsid w:val="00360B30"/>
    <w:rsid w:val="003628E8"/>
    <w:rsid w:val="0036467E"/>
    <w:rsid w:val="00365CFF"/>
    <w:rsid w:val="003664C2"/>
    <w:rsid w:val="00372375"/>
    <w:rsid w:val="003754A3"/>
    <w:rsid w:val="003760CD"/>
    <w:rsid w:val="0037706F"/>
    <w:rsid w:val="00377C06"/>
    <w:rsid w:val="00380C55"/>
    <w:rsid w:val="003853D6"/>
    <w:rsid w:val="0038600C"/>
    <w:rsid w:val="00387A4D"/>
    <w:rsid w:val="00390696"/>
    <w:rsid w:val="003912B1"/>
    <w:rsid w:val="00391473"/>
    <w:rsid w:val="00394B35"/>
    <w:rsid w:val="00394D75"/>
    <w:rsid w:val="0039678F"/>
    <w:rsid w:val="003A0C30"/>
    <w:rsid w:val="003A238A"/>
    <w:rsid w:val="003A3532"/>
    <w:rsid w:val="003A5C5C"/>
    <w:rsid w:val="003A731C"/>
    <w:rsid w:val="003A7693"/>
    <w:rsid w:val="003B10CE"/>
    <w:rsid w:val="003B2F60"/>
    <w:rsid w:val="003B4242"/>
    <w:rsid w:val="003B55C3"/>
    <w:rsid w:val="003B586F"/>
    <w:rsid w:val="003B5AA2"/>
    <w:rsid w:val="003B7B16"/>
    <w:rsid w:val="003C2C88"/>
    <w:rsid w:val="003C3FD0"/>
    <w:rsid w:val="003C40FD"/>
    <w:rsid w:val="003C4205"/>
    <w:rsid w:val="003C61C1"/>
    <w:rsid w:val="003C775B"/>
    <w:rsid w:val="003C7B81"/>
    <w:rsid w:val="003D0A94"/>
    <w:rsid w:val="003D1097"/>
    <w:rsid w:val="003D456B"/>
    <w:rsid w:val="003D470B"/>
    <w:rsid w:val="003D4AD0"/>
    <w:rsid w:val="003D6359"/>
    <w:rsid w:val="003D6974"/>
    <w:rsid w:val="003D77EF"/>
    <w:rsid w:val="003D78A7"/>
    <w:rsid w:val="003E0288"/>
    <w:rsid w:val="003E32EC"/>
    <w:rsid w:val="003E433B"/>
    <w:rsid w:val="003F0A16"/>
    <w:rsid w:val="003F21EE"/>
    <w:rsid w:val="003F23D9"/>
    <w:rsid w:val="003F47CE"/>
    <w:rsid w:val="003F61B4"/>
    <w:rsid w:val="003F7546"/>
    <w:rsid w:val="003F77FA"/>
    <w:rsid w:val="00400893"/>
    <w:rsid w:val="00400D73"/>
    <w:rsid w:val="00403AF2"/>
    <w:rsid w:val="00403E01"/>
    <w:rsid w:val="00405F03"/>
    <w:rsid w:val="0040749E"/>
    <w:rsid w:val="004077F3"/>
    <w:rsid w:val="00410E41"/>
    <w:rsid w:val="00411272"/>
    <w:rsid w:val="004126A7"/>
    <w:rsid w:val="004160BD"/>
    <w:rsid w:val="0041781B"/>
    <w:rsid w:val="004208A7"/>
    <w:rsid w:val="00423275"/>
    <w:rsid w:val="00424874"/>
    <w:rsid w:val="00425051"/>
    <w:rsid w:val="004258F8"/>
    <w:rsid w:val="00425D07"/>
    <w:rsid w:val="00430A88"/>
    <w:rsid w:val="004330CA"/>
    <w:rsid w:val="00433A70"/>
    <w:rsid w:val="004353D5"/>
    <w:rsid w:val="004359A7"/>
    <w:rsid w:val="00435DB6"/>
    <w:rsid w:val="00435ED1"/>
    <w:rsid w:val="00437864"/>
    <w:rsid w:val="0044117C"/>
    <w:rsid w:val="00441FF5"/>
    <w:rsid w:val="004440EB"/>
    <w:rsid w:val="004458A2"/>
    <w:rsid w:val="00445BD2"/>
    <w:rsid w:val="0045060C"/>
    <w:rsid w:val="00453B47"/>
    <w:rsid w:val="00454007"/>
    <w:rsid w:val="00454551"/>
    <w:rsid w:val="0045529E"/>
    <w:rsid w:val="00455A57"/>
    <w:rsid w:val="00455EC2"/>
    <w:rsid w:val="004567BD"/>
    <w:rsid w:val="004568E3"/>
    <w:rsid w:val="00457FE2"/>
    <w:rsid w:val="0046069C"/>
    <w:rsid w:val="004612F7"/>
    <w:rsid w:val="004618A6"/>
    <w:rsid w:val="00462D8D"/>
    <w:rsid w:val="00463339"/>
    <w:rsid w:val="004672BD"/>
    <w:rsid w:val="00470D5B"/>
    <w:rsid w:val="004714F5"/>
    <w:rsid w:val="00472D29"/>
    <w:rsid w:val="00473CA4"/>
    <w:rsid w:val="00474566"/>
    <w:rsid w:val="00475AA3"/>
    <w:rsid w:val="00475E03"/>
    <w:rsid w:val="0048105D"/>
    <w:rsid w:val="00481F4D"/>
    <w:rsid w:val="004824D6"/>
    <w:rsid w:val="00482CF1"/>
    <w:rsid w:val="00483B22"/>
    <w:rsid w:val="004847A4"/>
    <w:rsid w:val="00485B77"/>
    <w:rsid w:val="00486123"/>
    <w:rsid w:val="0048624D"/>
    <w:rsid w:val="00487D97"/>
    <w:rsid w:val="00491DFF"/>
    <w:rsid w:val="0049269D"/>
    <w:rsid w:val="004938AC"/>
    <w:rsid w:val="004942C8"/>
    <w:rsid w:val="0049591B"/>
    <w:rsid w:val="0049604D"/>
    <w:rsid w:val="00497C40"/>
    <w:rsid w:val="004A0F74"/>
    <w:rsid w:val="004A11E3"/>
    <w:rsid w:val="004A1F55"/>
    <w:rsid w:val="004A212C"/>
    <w:rsid w:val="004A3179"/>
    <w:rsid w:val="004A659A"/>
    <w:rsid w:val="004A6BCA"/>
    <w:rsid w:val="004A6CB1"/>
    <w:rsid w:val="004A711F"/>
    <w:rsid w:val="004B004C"/>
    <w:rsid w:val="004B1492"/>
    <w:rsid w:val="004B2D15"/>
    <w:rsid w:val="004B2E7D"/>
    <w:rsid w:val="004B3B56"/>
    <w:rsid w:val="004B3EBD"/>
    <w:rsid w:val="004B4829"/>
    <w:rsid w:val="004B49F5"/>
    <w:rsid w:val="004B4D64"/>
    <w:rsid w:val="004B7224"/>
    <w:rsid w:val="004C0C38"/>
    <w:rsid w:val="004C2D32"/>
    <w:rsid w:val="004C2F2F"/>
    <w:rsid w:val="004C536C"/>
    <w:rsid w:val="004C5C5F"/>
    <w:rsid w:val="004C6960"/>
    <w:rsid w:val="004D05AE"/>
    <w:rsid w:val="004D10AA"/>
    <w:rsid w:val="004D26EF"/>
    <w:rsid w:val="004D2EB6"/>
    <w:rsid w:val="004D32D8"/>
    <w:rsid w:val="004D39A3"/>
    <w:rsid w:val="004D4D38"/>
    <w:rsid w:val="004D6FBE"/>
    <w:rsid w:val="004E0823"/>
    <w:rsid w:val="004E0FCE"/>
    <w:rsid w:val="004E11BA"/>
    <w:rsid w:val="004E14EB"/>
    <w:rsid w:val="004E1A52"/>
    <w:rsid w:val="004E2AD7"/>
    <w:rsid w:val="004E5FE2"/>
    <w:rsid w:val="004E64B0"/>
    <w:rsid w:val="004E7E06"/>
    <w:rsid w:val="004F0275"/>
    <w:rsid w:val="004F1EEB"/>
    <w:rsid w:val="004F2661"/>
    <w:rsid w:val="004F2A11"/>
    <w:rsid w:val="004F4AB5"/>
    <w:rsid w:val="004F531D"/>
    <w:rsid w:val="004F575C"/>
    <w:rsid w:val="004F5D40"/>
    <w:rsid w:val="00500C16"/>
    <w:rsid w:val="00500DCF"/>
    <w:rsid w:val="005011A4"/>
    <w:rsid w:val="005025B8"/>
    <w:rsid w:val="00505053"/>
    <w:rsid w:val="00505407"/>
    <w:rsid w:val="00505A3B"/>
    <w:rsid w:val="00506BF6"/>
    <w:rsid w:val="005109E9"/>
    <w:rsid w:val="00511B48"/>
    <w:rsid w:val="00512129"/>
    <w:rsid w:val="0052023B"/>
    <w:rsid w:val="0052086D"/>
    <w:rsid w:val="005224AA"/>
    <w:rsid w:val="005229EF"/>
    <w:rsid w:val="00522BFB"/>
    <w:rsid w:val="00523E60"/>
    <w:rsid w:val="005241B7"/>
    <w:rsid w:val="0052547F"/>
    <w:rsid w:val="00526025"/>
    <w:rsid w:val="005261F5"/>
    <w:rsid w:val="00526492"/>
    <w:rsid w:val="005266F6"/>
    <w:rsid w:val="00531FE2"/>
    <w:rsid w:val="005324BE"/>
    <w:rsid w:val="0053315E"/>
    <w:rsid w:val="00533E27"/>
    <w:rsid w:val="00534071"/>
    <w:rsid w:val="00534D6B"/>
    <w:rsid w:val="00535C30"/>
    <w:rsid w:val="00537534"/>
    <w:rsid w:val="0053771D"/>
    <w:rsid w:val="00537F3A"/>
    <w:rsid w:val="00542A8F"/>
    <w:rsid w:val="00542FEC"/>
    <w:rsid w:val="005433AF"/>
    <w:rsid w:val="00546EDE"/>
    <w:rsid w:val="005500B9"/>
    <w:rsid w:val="0055291C"/>
    <w:rsid w:val="00552941"/>
    <w:rsid w:val="005534BA"/>
    <w:rsid w:val="005555D8"/>
    <w:rsid w:val="00556996"/>
    <w:rsid w:val="00557FF2"/>
    <w:rsid w:val="00560476"/>
    <w:rsid w:val="0056067A"/>
    <w:rsid w:val="00560827"/>
    <w:rsid w:val="00561239"/>
    <w:rsid w:val="00563806"/>
    <w:rsid w:val="005653FC"/>
    <w:rsid w:val="005661DD"/>
    <w:rsid w:val="00566A14"/>
    <w:rsid w:val="00570900"/>
    <w:rsid w:val="005718C3"/>
    <w:rsid w:val="005742BE"/>
    <w:rsid w:val="00574D40"/>
    <w:rsid w:val="005770E8"/>
    <w:rsid w:val="005803B9"/>
    <w:rsid w:val="00581BE8"/>
    <w:rsid w:val="00582982"/>
    <w:rsid w:val="005846B6"/>
    <w:rsid w:val="00585572"/>
    <w:rsid w:val="00587BF6"/>
    <w:rsid w:val="00587E24"/>
    <w:rsid w:val="00587F1B"/>
    <w:rsid w:val="005903CB"/>
    <w:rsid w:val="00593B9B"/>
    <w:rsid w:val="00594238"/>
    <w:rsid w:val="005944D5"/>
    <w:rsid w:val="005951AC"/>
    <w:rsid w:val="0059653B"/>
    <w:rsid w:val="0059699E"/>
    <w:rsid w:val="00597026"/>
    <w:rsid w:val="005A0454"/>
    <w:rsid w:val="005A1C16"/>
    <w:rsid w:val="005A5395"/>
    <w:rsid w:val="005A635E"/>
    <w:rsid w:val="005A7830"/>
    <w:rsid w:val="005A7BC6"/>
    <w:rsid w:val="005A7EA2"/>
    <w:rsid w:val="005B2A25"/>
    <w:rsid w:val="005B3921"/>
    <w:rsid w:val="005B75E0"/>
    <w:rsid w:val="005B77D5"/>
    <w:rsid w:val="005B7C31"/>
    <w:rsid w:val="005C0222"/>
    <w:rsid w:val="005C168B"/>
    <w:rsid w:val="005C28BA"/>
    <w:rsid w:val="005C2EED"/>
    <w:rsid w:val="005C3E62"/>
    <w:rsid w:val="005C5CF1"/>
    <w:rsid w:val="005D2BB4"/>
    <w:rsid w:val="005D2D0C"/>
    <w:rsid w:val="005D4E0C"/>
    <w:rsid w:val="005D556F"/>
    <w:rsid w:val="005D58CE"/>
    <w:rsid w:val="005D67D4"/>
    <w:rsid w:val="005E0185"/>
    <w:rsid w:val="005E1129"/>
    <w:rsid w:val="005E1133"/>
    <w:rsid w:val="005E1B31"/>
    <w:rsid w:val="005E4F27"/>
    <w:rsid w:val="005E5597"/>
    <w:rsid w:val="005E5C7B"/>
    <w:rsid w:val="005E6E93"/>
    <w:rsid w:val="005E7C9F"/>
    <w:rsid w:val="005F0012"/>
    <w:rsid w:val="005F0964"/>
    <w:rsid w:val="005F149B"/>
    <w:rsid w:val="005F4C3E"/>
    <w:rsid w:val="005F590D"/>
    <w:rsid w:val="005F626D"/>
    <w:rsid w:val="005F7C3F"/>
    <w:rsid w:val="00600592"/>
    <w:rsid w:val="00600690"/>
    <w:rsid w:val="00600BA8"/>
    <w:rsid w:val="00605C48"/>
    <w:rsid w:val="00606E73"/>
    <w:rsid w:val="006076A6"/>
    <w:rsid w:val="00607A53"/>
    <w:rsid w:val="00607EEA"/>
    <w:rsid w:val="00613876"/>
    <w:rsid w:val="00613A9C"/>
    <w:rsid w:val="00614036"/>
    <w:rsid w:val="006142E0"/>
    <w:rsid w:val="00614AD1"/>
    <w:rsid w:val="00615160"/>
    <w:rsid w:val="0061605A"/>
    <w:rsid w:val="00616866"/>
    <w:rsid w:val="0061764A"/>
    <w:rsid w:val="00620A5E"/>
    <w:rsid w:val="00621023"/>
    <w:rsid w:val="0062251E"/>
    <w:rsid w:val="006231AC"/>
    <w:rsid w:val="00623F24"/>
    <w:rsid w:val="00624729"/>
    <w:rsid w:val="00624B90"/>
    <w:rsid w:val="00624EB2"/>
    <w:rsid w:val="00625F36"/>
    <w:rsid w:val="00626A05"/>
    <w:rsid w:val="00627869"/>
    <w:rsid w:val="00630733"/>
    <w:rsid w:val="006318EB"/>
    <w:rsid w:val="00636B3A"/>
    <w:rsid w:val="00636D75"/>
    <w:rsid w:val="006373E5"/>
    <w:rsid w:val="00637821"/>
    <w:rsid w:val="00640062"/>
    <w:rsid w:val="0064124A"/>
    <w:rsid w:val="00643A0F"/>
    <w:rsid w:val="0064469F"/>
    <w:rsid w:val="00644F8B"/>
    <w:rsid w:val="006451BC"/>
    <w:rsid w:val="00645C06"/>
    <w:rsid w:val="006463BA"/>
    <w:rsid w:val="00650F9B"/>
    <w:rsid w:val="006534CB"/>
    <w:rsid w:val="00653AD1"/>
    <w:rsid w:val="00654A33"/>
    <w:rsid w:val="0065653F"/>
    <w:rsid w:val="006602BD"/>
    <w:rsid w:val="006626DD"/>
    <w:rsid w:val="00662F9C"/>
    <w:rsid w:val="00663AFF"/>
    <w:rsid w:val="00665DB3"/>
    <w:rsid w:val="00665FC5"/>
    <w:rsid w:val="00666619"/>
    <w:rsid w:val="00667708"/>
    <w:rsid w:val="00667946"/>
    <w:rsid w:val="00670217"/>
    <w:rsid w:val="00670D27"/>
    <w:rsid w:val="006719A0"/>
    <w:rsid w:val="00671C13"/>
    <w:rsid w:val="006720DE"/>
    <w:rsid w:val="0067224B"/>
    <w:rsid w:val="00672E9B"/>
    <w:rsid w:val="006757BE"/>
    <w:rsid w:val="00680FC2"/>
    <w:rsid w:val="006811CD"/>
    <w:rsid w:val="006832CC"/>
    <w:rsid w:val="006839C2"/>
    <w:rsid w:val="00683B03"/>
    <w:rsid w:val="00683FF4"/>
    <w:rsid w:val="006846B2"/>
    <w:rsid w:val="0068553E"/>
    <w:rsid w:val="0069004F"/>
    <w:rsid w:val="006918D8"/>
    <w:rsid w:val="00692150"/>
    <w:rsid w:val="00693E8C"/>
    <w:rsid w:val="00693FA1"/>
    <w:rsid w:val="0069430B"/>
    <w:rsid w:val="006947C5"/>
    <w:rsid w:val="006959B4"/>
    <w:rsid w:val="00696816"/>
    <w:rsid w:val="006A0260"/>
    <w:rsid w:val="006A2CFE"/>
    <w:rsid w:val="006A5A4A"/>
    <w:rsid w:val="006A68BC"/>
    <w:rsid w:val="006B02A0"/>
    <w:rsid w:val="006B3B93"/>
    <w:rsid w:val="006B432B"/>
    <w:rsid w:val="006B54AD"/>
    <w:rsid w:val="006B6526"/>
    <w:rsid w:val="006B6EE9"/>
    <w:rsid w:val="006C04FC"/>
    <w:rsid w:val="006C0DE5"/>
    <w:rsid w:val="006C34C3"/>
    <w:rsid w:val="006C3F9F"/>
    <w:rsid w:val="006C49F2"/>
    <w:rsid w:val="006C4BE2"/>
    <w:rsid w:val="006C5F2E"/>
    <w:rsid w:val="006C6295"/>
    <w:rsid w:val="006C62EF"/>
    <w:rsid w:val="006C7B77"/>
    <w:rsid w:val="006D27FB"/>
    <w:rsid w:val="006D39E2"/>
    <w:rsid w:val="006D3D9C"/>
    <w:rsid w:val="006D4E9D"/>
    <w:rsid w:val="006D72C6"/>
    <w:rsid w:val="006E313C"/>
    <w:rsid w:val="006E3E38"/>
    <w:rsid w:val="006E4F9B"/>
    <w:rsid w:val="006E7DF2"/>
    <w:rsid w:val="006F065B"/>
    <w:rsid w:val="006F0759"/>
    <w:rsid w:val="006F0FDA"/>
    <w:rsid w:val="006F11DF"/>
    <w:rsid w:val="006F1984"/>
    <w:rsid w:val="006F23A2"/>
    <w:rsid w:val="006F4110"/>
    <w:rsid w:val="006F4A88"/>
    <w:rsid w:val="006F68E4"/>
    <w:rsid w:val="006F78C6"/>
    <w:rsid w:val="00702B1F"/>
    <w:rsid w:val="00703666"/>
    <w:rsid w:val="007037D3"/>
    <w:rsid w:val="007040C9"/>
    <w:rsid w:val="00706B9A"/>
    <w:rsid w:val="00706C04"/>
    <w:rsid w:val="0070720D"/>
    <w:rsid w:val="007072E0"/>
    <w:rsid w:val="00710770"/>
    <w:rsid w:val="00711803"/>
    <w:rsid w:val="00711A2D"/>
    <w:rsid w:val="00713563"/>
    <w:rsid w:val="00715852"/>
    <w:rsid w:val="00716069"/>
    <w:rsid w:val="007208BB"/>
    <w:rsid w:val="007220AD"/>
    <w:rsid w:val="007227F3"/>
    <w:rsid w:val="00722C61"/>
    <w:rsid w:val="00724BF9"/>
    <w:rsid w:val="00724CB1"/>
    <w:rsid w:val="00724DBA"/>
    <w:rsid w:val="00725532"/>
    <w:rsid w:val="00726FAF"/>
    <w:rsid w:val="00730062"/>
    <w:rsid w:val="007300E0"/>
    <w:rsid w:val="00730207"/>
    <w:rsid w:val="0073087E"/>
    <w:rsid w:val="00730D4A"/>
    <w:rsid w:val="00731164"/>
    <w:rsid w:val="0073138B"/>
    <w:rsid w:val="00733C7D"/>
    <w:rsid w:val="00734859"/>
    <w:rsid w:val="007350E2"/>
    <w:rsid w:val="00736F1D"/>
    <w:rsid w:val="0074145A"/>
    <w:rsid w:val="00742C00"/>
    <w:rsid w:val="00744FBA"/>
    <w:rsid w:val="007468CA"/>
    <w:rsid w:val="0075087E"/>
    <w:rsid w:val="00750C36"/>
    <w:rsid w:val="007511D4"/>
    <w:rsid w:val="007514ED"/>
    <w:rsid w:val="007520DD"/>
    <w:rsid w:val="00752368"/>
    <w:rsid w:val="0075416E"/>
    <w:rsid w:val="00754CB9"/>
    <w:rsid w:val="00754EDF"/>
    <w:rsid w:val="00760418"/>
    <w:rsid w:val="007610D7"/>
    <w:rsid w:val="00763FE5"/>
    <w:rsid w:val="00765F81"/>
    <w:rsid w:val="00767209"/>
    <w:rsid w:val="00771346"/>
    <w:rsid w:val="0077228D"/>
    <w:rsid w:val="00772D4B"/>
    <w:rsid w:val="00772DC2"/>
    <w:rsid w:val="00774618"/>
    <w:rsid w:val="00776E79"/>
    <w:rsid w:val="00777B3E"/>
    <w:rsid w:val="00780142"/>
    <w:rsid w:val="00780C5D"/>
    <w:rsid w:val="00781AAD"/>
    <w:rsid w:val="00781CFA"/>
    <w:rsid w:val="007827B0"/>
    <w:rsid w:val="00783F0F"/>
    <w:rsid w:val="00786C1B"/>
    <w:rsid w:val="00790E70"/>
    <w:rsid w:val="00791135"/>
    <w:rsid w:val="0079417C"/>
    <w:rsid w:val="00794977"/>
    <w:rsid w:val="00794C09"/>
    <w:rsid w:val="007951E0"/>
    <w:rsid w:val="00795BA2"/>
    <w:rsid w:val="0079652A"/>
    <w:rsid w:val="007965FF"/>
    <w:rsid w:val="00796D71"/>
    <w:rsid w:val="0079703D"/>
    <w:rsid w:val="00797F0A"/>
    <w:rsid w:val="007A376F"/>
    <w:rsid w:val="007A533A"/>
    <w:rsid w:val="007A714B"/>
    <w:rsid w:val="007A71FE"/>
    <w:rsid w:val="007B14B6"/>
    <w:rsid w:val="007B2938"/>
    <w:rsid w:val="007B3F21"/>
    <w:rsid w:val="007B6CC3"/>
    <w:rsid w:val="007B78F5"/>
    <w:rsid w:val="007C0932"/>
    <w:rsid w:val="007C0EB7"/>
    <w:rsid w:val="007C337A"/>
    <w:rsid w:val="007C4EE0"/>
    <w:rsid w:val="007C4FE9"/>
    <w:rsid w:val="007C59E0"/>
    <w:rsid w:val="007C65E8"/>
    <w:rsid w:val="007C6AB6"/>
    <w:rsid w:val="007C783D"/>
    <w:rsid w:val="007D1F6C"/>
    <w:rsid w:val="007D226C"/>
    <w:rsid w:val="007D2816"/>
    <w:rsid w:val="007D7B1D"/>
    <w:rsid w:val="007D7C29"/>
    <w:rsid w:val="007E08D6"/>
    <w:rsid w:val="007E0EFF"/>
    <w:rsid w:val="007E1E60"/>
    <w:rsid w:val="007E2F63"/>
    <w:rsid w:val="007E4105"/>
    <w:rsid w:val="007E6298"/>
    <w:rsid w:val="007E6727"/>
    <w:rsid w:val="007E7085"/>
    <w:rsid w:val="007F22CB"/>
    <w:rsid w:val="007F2ED1"/>
    <w:rsid w:val="007F40D3"/>
    <w:rsid w:val="007F5B3E"/>
    <w:rsid w:val="007F5E9C"/>
    <w:rsid w:val="00801790"/>
    <w:rsid w:val="008017E4"/>
    <w:rsid w:val="00801F0B"/>
    <w:rsid w:val="00803251"/>
    <w:rsid w:val="00803321"/>
    <w:rsid w:val="00804849"/>
    <w:rsid w:val="00805347"/>
    <w:rsid w:val="00805529"/>
    <w:rsid w:val="00806266"/>
    <w:rsid w:val="00806618"/>
    <w:rsid w:val="00806BA9"/>
    <w:rsid w:val="00807B9E"/>
    <w:rsid w:val="00807F32"/>
    <w:rsid w:val="008108D8"/>
    <w:rsid w:val="008110B3"/>
    <w:rsid w:val="00811FDB"/>
    <w:rsid w:val="00814AB3"/>
    <w:rsid w:val="0081519B"/>
    <w:rsid w:val="00817F75"/>
    <w:rsid w:val="008213E2"/>
    <w:rsid w:val="00827171"/>
    <w:rsid w:val="00833012"/>
    <w:rsid w:val="008346E1"/>
    <w:rsid w:val="00836166"/>
    <w:rsid w:val="00836CDD"/>
    <w:rsid w:val="00841FCD"/>
    <w:rsid w:val="008420DB"/>
    <w:rsid w:val="008441A2"/>
    <w:rsid w:val="008450C2"/>
    <w:rsid w:val="00845A52"/>
    <w:rsid w:val="0084600C"/>
    <w:rsid w:val="00846CA8"/>
    <w:rsid w:val="008502CC"/>
    <w:rsid w:val="00851384"/>
    <w:rsid w:val="00851A87"/>
    <w:rsid w:val="00852E4B"/>
    <w:rsid w:val="00852FAB"/>
    <w:rsid w:val="00855DAD"/>
    <w:rsid w:val="00855F90"/>
    <w:rsid w:val="00857EBA"/>
    <w:rsid w:val="00860F86"/>
    <w:rsid w:val="00861B56"/>
    <w:rsid w:val="00862641"/>
    <w:rsid w:val="0086307E"/>
    <w:rsid w:val="00863192"/>
    <w:rsid w:val="008638CF"/>
    <w:rsid w:val="008639B5"/>
    <w:rsid w:val="00864A6A"/>
    <w:rsid w:val="00864DE6"/>
    <w:rsid w:val="008653A7"/>
    <w:rsid w:val="008703C6"/>
    <w:rsid w:val="00870CCC"/>
    <w:rsid w:val="00873583"/>
    <w:rsid w:val="00873DC5"/>
    <w:rsid w:val="00873E36"/>
    <w:rsid w:val="0087729D"/>
    <w:rsid w:val="0087755D"/>
    <w:rsid w:val="0087769E"/>
    <w:rsid w:val="00877DE4"/>
    <w:rsid w:val="00877E98"/>
    <w:rsid w:val="0088288F"/>
    <w:rsid w:val="00884395"/>
    <w:rsid w:val="00884971"/>
    <w:rsid w:val="00885343"/>
    <w:rsid w:val="008917F2"/>
    <w:rsid w:val="00894537"/>
    <w:rsid w:val="00895152"/>
    <w:rsid w:val="00896AB1"/>
    <w:rsid w:val="008A2A82"/>
    <w:rsid w:val="008A443A"/>
    <w:rsid w:val="008A460D"/>
    <w:rsid w:val="008A5269"/>
    <w:rsid w:val="008A73C8"/>
    <w:rsid w:val="008B2866"/>
    <w:rsid w:val="008B2C4F"/>
    <w:rsid w:val="008B6406"/>
    <w:rsid w:val="008B74CA"/>
    <w:rsid w:val="008B7664"/>
    <w:rsid w:val="008C1865"/>
    <w:rsid w:val="008C18BE"/>
    <w:rsid w:val="008C2CDC"/>
    <w:rsid w:val="008C2FFD"/>
    <w:rsid w:val="008C38B6"/>
    <w:rsid w:val="008C70AE"/>
    <w:rsid w:val="008D109B"/>
    <w:rsid w:val="008D1261"/>
    <w:rsid w:val="008D1E7C"/>
    <w:rsid w:val="008D2558"/>
    <w:rsid w:val="008D3BA5"/>
    <w:rsid w:val="008D61D9"/>
    <w:rsid w:val="008E126C"/>
    <w:rsid w:val="008E1474"/>
    <w:rsid w:val="008E31EC"/>
    <w:rsid w:val="008E350B"/>
    <w:rsid w:val="008E485B"/>
    <w:rsid w:val="008E60B9"/>
    <w:rsid w:val="008E79F8"/>
    <w:rsid w:val="008F15C4"/>
    <w:rsid w:val="008F1EBB"/>
    <w:rsid w:val="008F6ED6"/>
    <w:rsid w:val="008F73FD"/>
    <w:rsid w:val="009000AA"/>
    <w:rsid w:val="00900C5B"/>
    <w:rsid w:val="00901601"/>
    <w:rsid w:val="009016DF"/>
    <w:rsid w:val="009030CE"/>
    <w:rsid w:val="009041AA"/>
    <w:rsid w:val="00904449"/>
    <w:rsid w:val="00905BE0"/>
    <w:rsid w:val="00905C87"/>
    <w:rsid w:val="00907300"/>
    <w:rsid w:val="00907B2D"/>
    <w:rsid w:val="00910022"/>
    <w:rsid w:val="009105E3"/>
    <w:rsid w:val="00910B54"/>
    <w:rsid w:val="00912700"/>
    <w:rsid w:val="00915842"/>
    <w:rsid w:val="009175CD"/>
    <w:rsid w:val="009216B5"/>
    <w:rsid w:val="00923110"/>
    <w:rsid w:val="00924E59"/>
    <w:rsid w:val="0092580F"/>
    <w:rsid w:val="00927118"/>
    <w:rsid w:val="009300DB"/>
    <w:rsid w:val="00930AF3"/>
    <w:rsid w:val="009316CE"/>
    <w:rsid w:val="00931BDB"/>
    <w:rsid w:val="009321F8"/>
    <w:rsid w:val="00932595"/>
    <w:rsid w:val="009336B9"/>
    <w:rsid w:val="00935362"/>
    <w:rsid w:val="00935E95"/>
    <w:rsid w:val="009369D4"/>
    <w:rsid w:val="009374F3"/>
    <w:rsid w:val="00942652"/>
    <w:rsid w:val="00947276"/>
    <w:rsid w:val="009509F9"/>
    <w:rsid w:val="0095269C"/>
    <w:rsid w:val="0095335B"/>
    <w:rsid w:val="00957889"/>
    <w:rsid w:val="00961B7E"/>
    <w:rsid w:val="00962749"/>
    <w:rsid w:val="00963BDF"/>
    <w:rsid w:val="00965D09"/>
    <w:rsid w:val="00966BF2"/>
    <w:rsid w:val="009706AD"/>
    <w:rsid w:val="009713A6"/>
    <w:rsid w:val="00971CD9"/>
    <w:rsid w:val="0097308C"/>
    <w:rsid w:val="0097344A"/>
    <w:rsid w:val="00974517"/>
    <w:rsid w:val="00975E91"/>
    <w:rsid w:val="00976AC2"/>
    <w:rsid w:val="0098026F"/>
    <w:rsid w:val="00980523"/>
    <w:rsid w:val="009813A5"/>
    <w:rsid w:val="00981C20"/>
    <w:rsid w:val="00981FBE"/>
    <w:rsid w:val="00982AFF"/>
    <w:rsid w:val="00984272"/>
    <w:rsid w:val="00984931"/>
    <w:rsid w:val="00984D30"/>
    <w:rsid w:val="00985657"/>
    <w:rsid w:val="00985AF6"/>
    <w:rsid w:val="009862A1"/>
    <w:rsid w:val="00986CD8"/>
    <w:rsid w:val="009917D1"/>
    <w:rsid w:val="00992A83"/>
    <w:rsid w:val="00994CFA"/>
    <w:rsid w:val="009954AB"/>
    <w:rsid w:val="009964CE"/>
    <w:rsid w:val="00996B0D"/>
    <w:rsid w:val="00996BA8"/>
    <w:rsid w:val="0099713F"/>
    <w:rsid w:val="00997841"/>
    <w:rsid w:val="009A047F"/>
    <w:rsid w:val="009A0D4B"/>
    <w:rsid w:val="009A1583"/>
    <w:rsid w:val="009A193D"/>
    <w:rsid w:val="009A1D8E"/>
    <w:rsid w:val="009A337A"/>
    <w:rsid w:val="009A3F85"/>
    <w:rsid w:val="009A5222"/>
    <w:rsid w:val="009A55C5"/>
    <w:rsid w:val="009A5AC6"/>
    <w:rsid w:val="009A5EB5"/>
    <w:rsid w:val="009B0BB4"/>
    <w:rsid w:val="009B1751"/>
    <w:rsid w:val="009B1EC2"/>
    <w:rsid w:val="009B221A"/>
    <w:rsid w:val="009B2747"/>
    <w:rsid w:val="009B4B71"/>
    <w:rsid w:val="009B4EB5"/>
    <w:rsid w:val="009B5751"/>
    <w:rsid w:val="009B5E43"/>
    <w:rsid w:val="009B623A"/>
    <w:rsid w:val="009C03B0"/>
    <w:rsid w:val="009C164D"/>
    <w:rsid w:val="009C1C23"/>
    <w:rsid w:val="009C50D3"/>
    <w:rsid w:val="009C6C24"/>
    <w:rsid w:val="009C78A8"/>
    <w:rsid w:val="009C7F49"/>
    <w:rsid w:val="009D0AB0"/>
    <w:rsid w:val="009D1DF9"/>
    <w:rsid w:val="009D24DC"/>
    <w:rsid w:val="009D327A"/>
    <w:rsid w:val="009D3FC8"/>
    <w:rsid w:val="009D6975"/>
    <w:rsid w:val="009E34BA"/>
    <w:rsid w:val="009E3849"/>
    <w:rsid w:val="009E4AAD"/>
    <w:rsid w:val="009E55C1"/>
    <w:rsid w:val="009F1F27"/>
    <w:rsid w:val="009F3045"/>
    <w:rsid w:val="009F4626"/>
    <w:rsid w:val="009F4716"/>
    <w:rsid w:val="009F4A9D"/>
    <w:rsid w:val="009F4BB7"/>
    <w:rsid w:val="009F606D"/>
    <w:rsid w:val="00A026CC"/>
    <w:rsid w:val="00A046FB"/>
    <w:rsid w:val="00A04C2B"/>
    <w:rsid w:val="00A05F47"/>
    <w:rsid w:val="00A064FA"/>
    <w:rsid w:val="00A06B70"/>
    <w:rsid w:val="00A10460"/>
    <w:rsid w:val="00A1174B"/>
    <w:rsid w:val="00A11F33"/>
    <w:rsid w:val="00A12170"/>
    <w:rsid w:val="00A12171"/>
    <w:rsid w:val="00A122F3"/>
    <w:rsid w:val="00A12D4F"/>
    <w:rsid w:val="00A143AF"/>
    <w:rsid w:val="00A153FC"/>
    <w:rsid w:val="00A17113"/>
    <w:rsid w:val="00A2009F"/>
    <w:rsid w:val="00A2013D"/>
    <w:rsid w:val="00A2190E"/>
    <w:rsid w:val="00A21992"/>
    <w:rsid w:val="00A21B6B"/>
    <w:rsid w:val="00A23D04"/>
    <w:rsid w:val="00A24E6C"/>
    <w:rsid w:val="00A2577A"/>
    <w:rsid w:val="00A26FA2"/>
    <w:rsid w:val="00A27B63"/>
    <w:rsid w:val="00A31EFB"/>
    <w:rsid w:val="00A32B9C"/>
    <w:rsid w:val="00A33355"/>
    <w:rsid w:val="00A33AE1"/>
    <w:rsid w:val="00A35D0E"/>
    <w:rsid w:val="00A36C58"/>
    <w:rsid w:val="00A3714B"/>
    <w:rsid w:val="00A41CB9"/>
    <w:rsid w:val="00A41F2A"/>
    <w:rsid w:val="00A4226E"/>
    <w:rsid w:val="00A42857"/>
    <w:rsid w:val="00A43467"/>
    <w:rsid w:val="00A44CB5"/>
    <w:rsid w:val="00A4585D"/>
    <w:rsid w:val="00A45DA5"/>
    <w:rsid w:val="00A465AE"/>
    <w:rsid w:val="00A4757E"/>
    <w:rsid w:val="00A55E1B"/>
    <w:rsid w:val="00A56066"/>
    <w:rsid w:val="00A561D9"/>
    <w:rsid w:val="00A56F41"/>
    <w:rsid w:val="00A57500"/>
    <w:rsid w:val="00A65786"/>
    <w:rsid w:val="00A66078"/>
    <w:rsid w:val="00A66114"/>
    <w:rsid w:val="00A661DB"/>
    <w:rsid w:val="00A70240"/>
    <w:rsid w:val="00A71528"/>
    <w:rsid w:val="00A72891"/>
    <w:rsid w:val="00A72C90"/>
    <w:rsid w:val="00A736A1"/>
    <w:rsid w:val="00A74540"/>
    <w:rsid w:val="00A747DC"/>
    <w:rsid w:val="00A74DAA"/>
    <w:rsid w:val="00A75223"/>
    <w:rsid w:val="00A762B2"/>
    <w:rsid w:val="00A76371"/>
    <w:rsid w:val="00A77176"/>
    <w:rsid w:val="00A773E6"/>
    <w:rsid w:val="00A77CB8"/>
    <w:rsid w:val="00A8047B"/>
    <w:rsid w:val="00A81195"/>
    <w:rsid w:val="00A82BA6"/>
    <w:rsid w:val="00A83083"/>
    <w:rsid w:val="00A837D6"/>
    <w:rsid w:val="00A83A22"/>
    <w:rsid w:val="00A84483"/>
    <w:rsid w:val="00A85768"/>
    <w:rsid w:val="00A91680"/>
    <w:rsid w:val="00A9243F"/>
    <w:rsid w:val="00A935DC"/>
    <w:rsid w:val="00A9587E"/>
    <w:rsid w:val="00A959B0"/>
    <w:rsid w:val="00A96369"/>
    <w:rsid w:val="00AA2BBB"/>
    <w:rsid w:val="00AA3CFB"/>
    <w:rsid w:val="00AA506D"/>
    <w:rsid w:val="00AA5AB8"/>
    <w:rsid w:val="00AA5FC8"/>
    <w:rsid w:val="00AA6D9F"/>
    <w:rsid w:val="00AA6DDB"/>
    <w:rsid w:val="00AA7761"/>
    <w:rsid w:val="00AB1BE9"/>
    <w:rsid w:val="00AB3767"/>
    <w:rsid w:val="00AB416C"/>
    <w:rsid w:val="00AB4821"/>
    <w:rsid w:val="00AB55CF"/>
    <w:rsid w:val="00AB59F6"/>
    <w:rsid w:val="00AC1418"/>
    <w:rsid w:val="00AC1B0C"/>
    <w:rsid w:val="00AC5477"/>
    <w:rsid w:val="00AC5683"/>
    <w:rsid w:val="00AC7B9F"/>
    <w:rsid w:val="00AC7C86"/>
    <w:rsid w:val="00AD0E9F"/>
    <w:rsid w:val="00AD1046"/>
    <w:rsid w:val="00AD17B5"/>
    <w:rsid w:val="00AD1AE0"/>
    <w:rsid w:val="00AD1DAD"/>
    <w:rsid w:val="00AD38C8"/>
    <w:rsid w:val="00AD5524"/>
    <w:rsid w:val="00AD6387"/>
    <w:rsid w:val="00AD66E0"/>
    <w:rsid w:val="00AD709A"/>
    <w:rsid w:val="00AE251F"/>
    <w:rsid w:val="00AE3A5F"/>
    <w:rsid w:val="00AE3C22"/>
    <w:rsid w:val="00AE46E1"/>
    <w:rsid w:val="00AE4969"/>
    <w:rsid w:val="00AE4B48"/>
    <w:rsid w:val="00AE4C3B"/>
    <w:rsid w:val="00AE4E33"/>
    <w:rsid w:val="00AE627B"/>
    <w:rsid w:val="00AE62C5"/>
    <w:rsid w:val="00AE6B88"/>
    <w:rsid w:val="00AF0809"/>
    <w:rsid w:val="00AF1C5B"/>
    <w:rsid w:val="00AF1F8B"/>
    <w:rsid w:val="00AF2074"/>
    <w:rsid w:val="00AF2EBE"/>
    <w:rsid w:val="00AF4698"/>
    <w:rsid w:val="00AF4C98"/>
    <w:rsid w:val="00AF52A6"/>
    <w:rsid w:val="00AF5632"/>
    <w:rsid w:val="00AF695A"/>
    <w:rsid w:val="00AF705E"/>
    <w:rsid w:val="00AF7DBC"/>
    <w:rsid w:val="00B005AD"/>
    <w:rsid w:val="00B00AFB"/>
    <w:rsid w:val="00B02CC8"/>
    <w:rsid w:val="00B05D8C"/>
    <w:rsid w:val="00B06024"/>
    <w:rsid w:val="00B06048"/>
    <w:rsid w:val="00B06D4E"/>
    <w:rsid w:val="00B07A30"/>
    <w:rsid w:val="00B1170E"/>
    <w:rsid w:val="00B14310"/>
    <w:rsid w:val="00B150B2"/>
    <w:rsid w:val="00B15A1B"/>
    <w:rsid w:val="00B204EB"/>
    <w:rsid w:val="00B21F34"/>
    <w:rsid w:val="00B230E3"/>
    <w:rsid w:val="00B25A1E"/>
    <w:rsid w:val="00B26199"/>
    <w:rsid w:val="00B262F1"/>
    <w:rsid w:val="00B26F34"/>
    <w:rsid w:val="00B272D0"/>
    <w:rsid w:val="00B356AB"/>
    <w:rsid w:val="00B36D58"/>
    <w:rsid w:val="00B4000F"/>
    <w:rsid w:val="00B40405"/>
    <w:rsid w:val="00B40E65"/>
    <w:rsid w:val="00B42BC1"/>
    <w:rsid w:val="00B43CCF"/>
    <w:rsid w:val="00B440A3"/>
    <w:rsid w:val="00B46909"/>
    <w:rsid w:val="00B52A12"/>
    <w:rsid w:val="00B61D66"/>
    <w:rsid w:val="00B62383"/>
    <w:rsid w:val="00B63A15"/>
    <w:rsid w:val="00B63B14"/>
    <w:rsid w:val="00B63E4C"/>
    <w:rsid w:val="00B642B9"/>
    <w:rsid w:val="00B72D28"/>
    <w:rsid w:val="00B73380"/>
    <w:rsid w:val="00B7376D"/>
    <w:rsid w:val="00B75974"/>
    <w:rsid w:val="00B776A8"/>
    <w:rsid w:val="00B80851"/>
    <w:rsid w:val="00B80CED"/>
    <w:rsid w:val="00B811A6"/>
    <w:rsid w:val="00B823FD"/>
    <w:rsid w:val="00B82F38"/>
    <w:rsid w:val="00B82F94"/>
    <w:rsid w:val="00B83D57"/>
    <w:rsid w:val="00B8402F"/>
    <w:rsid w:val="00B84946"/>
    <w:rsid w:val="00B9289F"/>
    <w:rsid w:val="00B93877"/>
    <w:rsid w:val="00B938B2"/>
    <w:rsid w:val="00B9391F"/>
    <w:rsid w:val="00B94158"/>
    <w:rsid w:val="00B94B34"/>
    <w:rsid w:val="00B955A1"/>
    <w:rsid w:val="00B95657"/>
    <w:rsid w:val="00B95E5F"/>
    <w:rsid w:val="00B97060"/>
    <w:rsid w:val="00B9736E"/>
    <w:rsid w:val="00B97D41"/>
    <w:rsid w:val="00BA02A2"/>
    <w:rsid w:val="00BA0F8B"/>
    <w:rsid w:val="00BA10EF"/>
    <w:rsid w:val="00BA1837"/>
    <w:rsid w:val="00BA38E7"/>
    <w:rsid w:val="00BA3AF3"/>
    <w:rsid w:val="00BA3F64"/>
    <w:rsid w:val="00BA5F8D"/>
    <w:rsid w:val="00BA6C37"/>
    <w:rsid w:val="00BA76D4"/>
    <w:rsid w:val="00BA77A4"/>
    <w:rsid w:val="00BB0B7D"/>
    <w:rsid w:val="00BB129C"/>
    <w:rsid w:val="00BB23BC"/>
    <w:rsid w:val="00BB4E06"/>
    <w:rsid w:val="00BB5C6C"/>
    <w:rsid w:val="00BB5C7C"/>
    <w:rsid w:val="00BB6BFE"/>
    <w:rsid w:val="00BB7377"/>
    <w:rsid w:val="00BB763C"/>
    <w:rsid w:val="00BB7F18"/>
    <w:rsid w:val="00BC025A"/>
    <w:rsid w:val="00BC02A4"/>
    <w:rsid w:val="00BC0450"/>
    <w:rsid w:val="00BC05A4"/>
    <w:rsid w:val="00BC07E6"/>
    <w:rsid w:val="00BC0B81"/>
    <w:rsid w:val="00BC3A3C"/>
    <w:rsid w:val="00BC41E3"/>
    <w:rsid w:val="00BC5161"/>
    <w:rsid w:val="00BC644E"/>
    <w:rsid w:val="00BC686E"/>
    <w:rsid w:val="00BC7E01"/>
    <w:rsid w:val="00BD4051"/>
    <w:rsid w:val="00BD511E"/>
    <w:rsid w:val="00BD6324"/>
    <w:rsid w:val="00BD7E93"/>
    <w:rsid w:val="00BE27E6"/>
    <w:rsid w:val="00BE36DA"/>
    <w:rsid w:val="00BE3E26"/>
    <w:rsid w:val="00BE776B"/>
    <w:rsid w:val="00BE7F26"/>
    <w:rsid w:val="00BF25F5"/>
    <w:rsid w:val="00BF2F74"/>
    <w:rsid w:val="00BF32E0"/>
    <w:rsid w:val="00BF383E"/>
    <w:rsid w:val="00BF4D8E"/>
    <w:rsid w:val="00BF5EF4"/>
    <w:rsid w:val="00BF6976"/>
    <w:rsid w:val="00BF79E7"/>
    <w:rsid w:val="00BF7EFD"/>
    <w:rsid w:val="00C01387"/>
    <w:rsid w:val="00C0196D"/>
    <w:rsid w:val="00C043A9"/>
    <w:rsid w:val="00C0493B"/>
    <w:rsid w:val="00C04F59"/>
    <w:rsid w:val="00C05D8B"/>
    <w:rsid w:val="00C063EB"/>
    <w:rsid w:val="00C065BC"/>
    <w:rsid w:val="00C06822"/>
    <w:rsid w:val="00C070D4"/>
    <w:rsid w:val="00C0784C"/>
    <w:rsid w:val="00C07958"/>
    <w:rsid w:val="00C101D7"/>
    <w:rsid w:val="00C10D65"/>
    <w:rsid w:val="00C11033"/>
    <w:rsid w:val="00C11C15"/>
    <w:rsid w:val="00C1395A"/>
    <w:rsid w:val="00C13BC5"/>
    <w:rsid w:val="00C142A5"/>
    <w:rsid w:val="00C170BC"/>
    <w:rsid w:val="00C17D8B"/>
    <w:rsid w:val="00C20B7D"/>
    <w:rsid w:val="00C21825"/>
    <w:rsid w:val="00C23160"/>
    <w:rsid w:val="00C25653"/>
    <w:rsid w:val="00C263CF"/>
    <w:rsid w:val="00C27300"/>
    <w:rsid w:val="00C279BA"/>
    <w:rsid w:val="00C30CB9"/>
    <w:rsid w:val="00C31F71"/>
    <w:rsid w:val="00C331F0"/>
    <w:rsid w:val="00C33996"/>
    <w:rsid w:val="00C348F3"/>
    <w:rsid w:val="00C37792"/>
    <w:rsid w:val="00C40D7E"/>
    <w:rsid w:val="00C438D1"/>
    <w:rsid w:val="00C43B1F"/>
    <w:rsid w:val="00C44639"/>
    <w:rsid w:val="00C44E89"/>
    <w:rsid w:val="00C45F83"/>
    <w:rsid w:val="00C470E3"/>
    <w:rsid w:val="00C5040E"/>
    <w:rsid w:val="00C50418"/>
    <w:rsid w:val="00C5083A"/>
    <w:rsid w:val="00C50C45"/>
    <w:rsid w:val="00C51F7F"/>
    <w:rsid w:val="00C54A43"/>
    <w:rsid w:val="00C55B64"/>
    <w:rsid w:val="00C55B9E"/>
    <w:rsid w:val="00C57772"/>
    <w:rsid w:val="00C5778D"/>
    <w:rsid w:val="00C57DAE"/>
    <w:rsid w:val="00C600CE"/>
    <w:rsid w:val="00C61B3C"/>
    <w:rsid w:val="00C6322E"/>
    <w:rsid w:val="00C648FD"/>
    <w:rsid w:val="00C64F46"/>
    <w:rsid w:val="00C65D7F"/>
    <w:rsid w:val="00C66A57"/>
    <w:rsid w:val="00C6723A"/>
    <w:rsid w:val="00C67697"/>
    <w:rsid w:val="00C739DF"/>
    <w:rsid w:val="00C75644"/>
    <w:rsid w:val="00C77036"/>
    <w:rsid w:val="00C813A9"/>
    <w:rsid w:val="00C81B3C"/>
    <w:rsid w:val="00C826AE"/>
    <w:rsid w:val="00C83591"/>
    <w:rsid w:val="00C83815"/>
    <w:rsid w:val="00C91745"/>
    <w:rsid w:val="00C91C63"/>
    <w:rsid w:val="00C9279C"/>
    <w:rsid w:val="00C92B04"/>
    <w:rsid w:val="00C952EF"/>
    <w:rsid w:val="00C95A98"/>
    <w:rsid w:val="00C95E5D"/>
    <w:rsid w:val="00C967FB"/>
    <w:rsid w:val="00C96D36"/>
    <w:rsid w:val="00C96F53"/>
    <w:rsid w:val="00CA0446"/>
    <w:rsid w:val="00CA2D54"/>
    <w:rsid w:val="00CA3D71"/>
    <w:rsid w:val="00CA4012"/>
    <w:rsid w:val="00CA464D"/>
    <w:rsid w:val="00CA4775"/>
    <w:rsid w:val="00CA4E5E"/>
    <w:rsid w:val="00CA75BF"/>
    <w:rsid w:val="00CA7FA4"/>
    <w:rsid w:val="00CB34DB"/>
    <w:rsid w:val="00CB3B9A"/>
    <w:rsid w:val="00CB409B"/>
    <w:rsid w:val="00CB466F"/>
    <w:rsid w:val="00CB4DE5"/>
    <w:rsid w:val="00CB5384"/>
    <w:rsid w:val="00CB5565"/>
    <w:rsid w:val="00CB680E"/>
    <w:rsid w:val="00CB6A90"/>
    <w:rsid w:val="00CB7875"/>
    <w:rsid w:val="00CB7990"/>
    <w:rsid w:val="00CB7CCA"/>
    <w:rsid w:val="00CB7EBC"/>
    <w:rsid w:val="00CC0594"/>
    <w:rsid w:val="00CC0E71"/>
    <w:rsid w:val="00CC17BF"/>
    <w:rsid w:val="00CC3721"/>
    <w:rsid w:val="00CC3F7E"/>
    <w:rsid w:val="00CC4ED4"/>
    <w:rsid w:val="00CC529A"/>
    <w:rsid w:val="00CC57C3"/>
    <w:rsid w:val="00CC5CEB"/>
    <w:rsid w:val="00CC5FCB"/>
    <w:rsid w:val="00CC7994"/>
    <w:rsid w:val="00CD0A9D"/>
    <w:rsid w:val="00CD3373"/>
    <w:rsid w:val="00CD3EDE"/>
    <w:rsid w:val="00CD449E"/>
    <w:rsid w:val="00CD5B13"/>
    <w:rsid w:val="00CD774F"/>
    <w:rsid w:val="00CE0576"/>
    <w:rsid w:val="00CE1C2E"/>
    <w:rsid w:val="00CE329B"/>
    <w:rsid w:val="00CE4291"/>
    <w:rsid w:val="00CE4C05"/>
    <w:rsid w:val="00CE621A"/>
    <w:rsid w:val="00CE7460"/>
    <w:rsid w:val="00CF003E"/>
    <w:rsid w:val="00CF01BE"/>
    <w:rsid w:val="00CF10D6"/>
    <w:rsid w:val="00CF154F"/>
    <w:rsid w:val="00CF182F"/>
    <w:rsid w:val="00CF1977"/>
    <w:rsid w:val="00CF2516"/>
    <w:rsid w:val="00CF41DE"/>
    <w:rsid w:val="00CF69AC"/>
    <w:rsid w:val="00CF72E5"/>
    <w:rsid w:val="00D00001"/>
    <w:rsid w:val="00D015D2"/>
    <w:rsid w:val="00D04F1B"/>
    <w:rsid w:val="00D05499"/>
    <w:rsid w:val="00D057DD"/>
    <w:rsid w:val="00D05C7E"/>
    <w:rsid w:val="00D06771"/>
    <w:rsid w:val="00D06C6F"/>
    <w:rsid w:val="00D118AD"/>
    <w:rsid w:val="00D11C73"/>
    <w:rsid w:val="00D122B9"/>
    <w:rsid w:val="00D13D52"/>
    <w:rsid w:val="00D16A0D"/>
    <w:rsid w:val="00D170F3"/>
    <w:rsid w:val="00D200A1"/>
    <w:rsid w:val="00D21CE1"/>
    <w:rsid w:val="00D245C0"/>
    <w:rsid w:val="00D26540"/>
    <w:rsid w:val="00D2774F"/>
    <w:rsid w:val="00D27F66"/>
    <w:rsid w:val="00D30A7F"/>
    <w:rsid w:val="00D31583"/>
    <w:rsid w:val="00D31E9C"/>
    <w:rsid w:val="00D32E07"/>
    <w:rsid w:val="00D33708"/>
    <w:rsid w:val="00D349C3"/>
    <w:rsid w:val="00D35454"/>
    <w:rsid w:val="00D36B69"/>
    <w:rsid w:val="00D36D4B"/>
    <w:rsid w:val="00D40476"/>
    <w:rsid w:val="00D40533"/>
    <w:rsid w:val="00D40674"/>
    <w:rsid w:val="00D40C67"/>
    <w:rsid w:val="00D41B1B"/>
    <w:rsid w:val="00D4361D"/>
    <w:rsid w:val="00D44EC9"/>
    <w:rsid w:val="00D46423"/>
    <w:rsid w:val="00D4707B"/>
    <w:rsid w:val="00D47E1D"/>
    <w:rsid w:val="00D501D7"/>
    <w:rsid w:val="00D50511"/>
    <w:rsid w:val="00D50A30"/>
    <w:rsid w:val="00D549C9"/>
    <w:rsid w:val="00D602E0"/>
    <w:rsid w:val="00D631F2"/>
    <w:rsid w:val="00D63A3C"/>
    <w:rsid w:val="00D63AAC"/>
    <w:rsid w:val="00D63CBB"/>
    <w:rsid w:val="00D65BD3"/>
    <w:rsid w:val="00D660E6"/>
    <w:rsid w:val="00D67113"/>
    <w:rsid w:val="00D67C1E"/>
    <w:rsid w:val="00D7087D"/>
    <w:rsid w:val="00D71C8D"/>
    <w:rsid w:val="00D73453"/>
    <w:rsid w:val="00D73E58"/>
    <w:rsid w:val="00D748B0"/>
    <w:rsid w:val="00D7590C"/>
    <w:rsid w:val="00D75D42"/>
    <w:rsid w:val="00D762F8"/>
    <w:rsid w:val="00D7643F"/>
    <w:rsid w:val="00D76E02"/>
    <w:rsid w:val="00D76F9A"/>
    <w:rsid w:val="00D829D6"/>
    <w:rsid w:val="00D82D44"/>
    <w:rsid w:val="00D849DA"/>
    <w:rsid w:val="00D84DDF"/>
    <w:rsid w:val="00D850E7"/>
    <w:rsid w:val="00D85CD6"/>
    <w:rsid w:val="00D866A5"/>
    <w:rsid w:val="00D9016B"/>
    <w:rsid w:val="00D90FC0"/>
    <w:rsid w:val="00D9412A"/>
    <w:rsid w:val="00D94192"/>
    <w:rsid w:val="00D94EBE"/>
    <w:rsid w:val="00D95DFD"/>
    <w:rsid w:val="00D9683B"/>
    <w:rsid w:val="00D96926"/>
    <w:rsid w:val="00D96F94"/>
    <w:rsid w:val="00DA0C25"/>
    <w:rsid w:val="00DA0DA8"/>
    <w:rsid w:val="00DA3D0E"/>
    <w:rsid w:val="00DB02C6"/>
    <w:rsid w:val="00DB0400"/>
    <w:rsid w:val="00DB05F9"/>
    <w:rsid w:val="00DB14F1"/>
    <w:rsid w:val="00DB1CAA"/>
    <w:rsid w:val="00DB26B4"/>
    <w:rsid w:val="00DB274F"/>
    <w:rsid w:val="00DB5970"/>
    <w:rsid w:val="00DB606E"/>
    <w:rsid w:val="00DB73ED"/>
    <w:rsid w:val="00DB740D"/>
    <w:rsid w:val="00DB756A"/>
    <w:rsid w:val="00DC08FD"/>
    <w:rsid w:val="00DC0A95"/>
    <w:rsid w:val="00DC252C"/>
    <w:rsid w:val="00DC3D32"/>
    <w:rsid w:val="00DC3E10"/>
    <w:rsid w:val="00DC4064"/>
    <w:rsid w:val="00DC5BFE"/>
    <w:rsid w:val="00DC5D06"/>
    <w:rsid w:val="00DC7E97"/>
    <w:rsid w:val="00DD0D60"/>
    <w:rsid w:val="00DD354E"/>
    <w:rsid w:val="00DD4FED"/>
    <w:rsid w:val="00DD7512"/>
    <w:rsid w:val="00DE073B"/>
    <w:rsid w:val="00DE1044"/>
    <w:rsid w:val="00DE39CF"/>
    <w:rsid w:val="00DE3A6D"/>
    <w:rsid w:val="00DE5B2D"/>
    <w:rsid w:val="00DE643A"/>
    <w:rsid w:val="00DE7EAE"/>
    <w:rsid w:val="00DF047A"/>
    <w:rsid w:val="00DF1C7F"/>
    <w:rsid w:val="00DF4D2E"/>
    <w:rsid w:val="00DF50B6"/>
    <w:rsid w:val="00DF655A"/>
    <w:rsid w:val="00E0068F"/>
    <w:rsid w:val="00E01899"/>
    <w:rsid w:val="00E01E1F"/>
    <w:rsid w:val="00E01EF8"/>
    <w:rsid w:val="00E02F0D"/>
    <w:rsid w:val="00E032D3"/>
    <w:rsid w:val="00E052EA"/>
    <w:rsid w:val="00E0543B"/>
    <w:rsid w:val="00E05BF4"/>
    <w:rsid w:val="00E05FE7"/>
    <w:rsid w:val="00E07E61"/>
    <w:rsid w:val="00E11E41"/>
    <w:rsid w:val="00E145DC"/>
    <w:rsid w:val="00E15598"/>
    <w:rsid w:val="00E15E70"/>
    <w:rsid w:val="00E171D6"/>
    <w:rsid w:val="00E20444"/>
    <w:rsid w:val="00E21264"/>
    <w:rsid w:val="00E2167C"/>
    <w:rsid w:val="00E2251D"/>
    <w:rsid w:val="00E226F0"/>
    <w:rsid w:val="00E22755"/>
    <w:rsid w:val="00E23013"/>
    <w:rsid w:val="00E24A69"/>
    <w:rsid w:val="00E24DBF"/>
    <w:rsid w:val="00E2669E"/>
    <w:rsid w:val="00E2699D"/>
    <w:rsid w:val="00E309A8"/>
    <w:rsid w:val="00E31348"/>
    <w:rsid w:val="00E32497"/>
    <w:rsid w:val="00E33164"/>
    <w:rsid w:val="00E33833"/>
    <w:rsid w:val="00E33E7A"/>
    <w:rsid w:val="00E379E6"/>
    <w:rsid w:val="00E4051E"/>
    <w:rsid w:val="00E41A94"/>
    <w:rsid w:val="00E42619"/>
    <w:rsid w:val="00E42E3B"/>
    <w:rsid w:val="00E46354"/>
    <w:rsid w:val="00E47E60"/>
    <w:rsid w:val="00E51F5D"/>
    <w:rsid w:val="00E535C1"/>
    <w:rsid w:val="00E5543E"/>
    <w:rsid w:val="00E55859"/>
    <w:rsid w:val="00E563AD"/>
    <w:rsid w:val="00E5784E"/>
    <w:rsid w:val="00E601EF"/>
    <w:rsid w:val="00E6074B"/>
    <w:rsid w:val="00E6323E"/>
    <w:rsid w:val="00E633B7"/>
    <w:rsid w:val="00E638F1"/>
    <w:rsid w:val="00E654AB"/>
    <w:rsid w:val="00E7055C"/>
    <w:rsid w:val="00E70BED"/>
    <w:rsid w:val="00E71C7F"/>
    <w:rsid w:val="00E72560"/>
    <w:rsid w:val="00E73080"/>
    <w:rsid w:val="00E7379C"/>
    <w:rsid w:val="00E767D3"/>
    <w:rsid w:val="00E77209"/>
    <w:rsid w:val="00E7791B"/>
    <w:rsid w:val="00E81089"/>
    <w:rsid w:val="00E86BA2"/>
    <w:rsid w:val="00E902E5"/>
    <w:rsid w:val="00E925BA"/>
    <w:rsid w:val="00E94E51"/>
    <w:rsid w:val="00E950D2"/>
    <w:rsid w:val="00E95186"/>
    <w:rsid w:val="00E953B8"/>
    <w:rsid w:val="00E968EF"/>
    <w:rsid w:val="00EA0467"/>
    <w:rsid w:val="00EA0CBB"/>
    <w:rsid w:val="00EA21A5"/>
    <w:rsid w:val="00EA306D"/>
    <w:rsid w:val="00EA399E"/>
    <w:rsid w:val="00EA3A63"/>
    <w:rsid w:val="00EA539C"/>
    <w:rsid w:val="00EA6655"/>
    <w:rsid w:val="00EA6C66"/>
    <w:rsid w:val="00EA7E05"/>
    <w:rsid w:val="00EB0E14"/>
    <w:rsid w:val="00EB3840"/>
    <w:rsid w:val="00EB47FC"/>
    <w:rsid w:val="00EB5047"/>
    <w:rsid w:val="00EB5626"/>
    <w:rsid w:val="00EB6971"/>
    <w:rsid w:val="00EC0668"/>
    <w:rsid w:val="00EC068D"/>
    <w:rsid w:val="00EC4679"/>
    <w:rsid w:val="00EC47E9"/>
    <w:rsid w:val="00EC5088"/>
    <w:rsid w:val="00EC6926"/>
    <w:rsid w:val="00EC71F8"/>
    <w:rsid w:val="00ED14A7"/>
    <w:rsid w:val="00ED155D"/>
    <w:rsid w:val="00ED1A65"/>
    <w:rsid w:val="00ED2600"/>
    <w:rsid w:val="00ED38BE"/>
    <w:rsid w:val="00ED4A8C"/>
    <w:rsid w:val="00ED530C"/>
    <w:rsid w:val="00ED5EE9"/>
    <w:rsid w:val="00ED7451"/>
    <w:rsid w:val="00EE0787"/>
    <w:rsid w:val="00EE3DF7"/>
    <w:rsid w:val="00EF1699"/>
    <w:rsid w:val="00EF2025"/>
    <w:rsid w:val="00EF2617"/>
    <w:rsid w:val="00EF2955"/>
    <w:rsid w:val="00EF2A7F"/>
    <w:rsid w:val="00EF6257"/>
    <w:rsid w:val="00EF7C04"/>
    <w:rsid w:val="00EF7F33"/>
    <w:rsid w:val="00F000E7"/>
    <w:rsid w:val="00F014BF"/>
    <w:rsid w:val="00F01C7D"/>
    <w:rsid w:val="00F027C3"/>
    <w:rsid w:val="00F02D64"/>
    <w:rsid w:val="00F034B1"/>
    <w:rsid w:val="00F03590"/>
    <w:rsid w:val="00F03A6F"/>
    <w:rsid w:val="00F04060"/>
    <w:rsid w:val="00F048BE"/>
    <w:rsid w:val="00F05B7E"/>
    <w:rsid w:val="00F06D07"/>
    <w:rsid w:val="00F06E2E"/>
    <w:rsid w:val="00F06FEE"/>
    <w:rsid w:val="00F11FFC"/>
    <w:rsid w:val="00F1308D"/>
    <w:rsid w:val="00F13F57"/>
    <w:rsid w:val="00F147EB"/>
    <w:rsid w:val="00F14853"/>
    <w:rsid w:val="00F15695"/>
    <w:rsid w:val="00F1587E"/>
    <w:rsid w:val="00F16533"/>
    <w:rsid w:val="00F20E27"/>
    <w:rsid w:val="00F2148A"/>
    <w:rsid w:val="00F22169"/>
    <w:rsid w:val="00F22B04"/>
    <w:rsid w:val="00F24873"/>
    <w:rsid w:val="00F2514A"/>
    <w:rsid w:val="00F25CB9"/>
    <w:rsid w:val="00F26279"/>
    <w:rsid w:val="00F26DEE"/>
    <w:rsid w:val="00F334EE"/>
    <w:rsid w:val="00F34776"/>
    <w:rsid w:val="00F36C03"/>
    <w:rsid w:val="00F40A58"/>
    <w:rsid w:val="00F41519"/>
    <w:rsid w:val="00F467FA"/>
    <w:rsid w:val="00F47077"/>
    <w:rsid w:val="00F47833"/>
    <w:rsid w:val="00F47AF9"/>
    <w:rsid w:val="00F50E49"/>
    <w:rsid w:val="00F50EB4"/>
    <w:rsid w:val="00F51A90"/>
    <w:rsid w:val="00F54B94"/>
    <w:rsid w:val="00F55D41"/>
    <w:rsid w:val="00F56664"/>
    <w:rsid w:val="00F60F86"/>
    <w:rsid w:val="00F61137"/>
    <w:rsid w:val="00F62017"/>
    <w:rsid w:val="00F62564"/>
    <w:rsid w:val="00F62584"/>
    <w:rsid w:val="00F6348B"/>
    <w:rsid w:val="00F64643"/>
    <w:rsid w:val="00F65A09"/>
    <w:rsid w:val="00F67F0C"/>
    <w:rsid w:val="00F70ADF"/>
    <w:rsid w:val="00F71B97"/>
    <w:rsid w:val="00F7312C"/>
    <w:rsid w:val="00F732F8"/>
    <w:rsid w:val="00F74AF1"/>
    <w:rsid w:val="00F76BA0"/>
    <w:rsid w:val="00F7708C"/>
    <w:rsid w:val="00F779C0"/>
    <w:rsid w:val="00F77A02"/>
    <w:rsid w:val="00F808C9"/>
    <w:rsid w:val="00F82631"/>
    <w:rsid w:val="00F82756"/>
    <w:rsid w:val="00F85A86"/>
    <w:rsid w:val="00F8613E"/>
    <w:rsid w:val="00F912C0"/>
    <w:rsid w:val="00F95108"/>
    <w:rsid w:val="00F95667"/>
    <w:rsid w:val="00F96D57"/>
    <w:rsid w:val="00F978CD"/>
    <w:rsid w:val="00FA09A3"/>
    <w:rsid w:val="00FA0A79"/>
    <w:rsid w:val="00FA0D76"/>
    <w:rsid w:val="00FA45A4"/>
    <w:rsid w:val="00FA5FD9"/>
    <w:rsid w:val="00FB0BE9"/>
    <w:rsid w:val="00FB1F94"/>
    <w:rsid w:val="00FB2187"/>
    <w:rsid w:val="00FB24FF"/>
    <w:rsid w:val="00FB5AE7"/>
    <w:rsid w:val="00FB607A"/>
    <w:rsid w:val="00FC0632"/>
    <w:rsid w:val="00FC40FF"/>
    <w:rsid w:val="00FC4133"/>
    <w:rsid w:val="00FC44D9"/>
    <w:rsid w:val="00FC623D"/>
    <w:rsid w:val="00FC6AAC"/>
    <w:rsid w:val="00FC7A98"/>
    <w:rsid w:val="00FD0AFA"/>
    <w:rsid w:val="00FD13C3"/>
    <w:rsid w:val="00FD3140"/>
    <w:rsid w:val="00FD43C2"/>
    <w:rsid w:val="00FD4F28"/>
    <w:rsid w:val="00FD59C5"/>
    <w:rsid w:val="00FE0B01"/>
    <w:rsid w:val="00FE3972"/>
    <w:rsid w:val="00FE42D1"/>
    <w:rsid w:val="00FE5C11"/>
    <w:rsid w:val="00FE7E82"/>
    <w:rsid w:val="00FE7F7B"/>
    <w:rsid w:val="00FF062F"/>
    <w:rsid w:val="00FF15A8"/>
    <w:rsid w:val="00FF17C9"/>
    <w:rsid w:val="00FF20F1"/>
    <w:rsid w:val="00FF3F9F"/>
    <w:rsid w:val="00FF4197"/>
    <w:rsid w:val="00FF4BB2"/>
    <w:rsid w:val="00FF5809"/>
    <w:rsid w:val="00FF6C2D"/>
    <w:rsid w:val="00FF765C"/>
    <w:rsid w:val="0EEC96F0"/>
    <w:rsid w:val="22857471"/>
    <w:rsid w:val="2C3FA1B9"/>
    <w:rsid w:val="3184FDD7"/>
    <w:rsid w:val="6689A0BA"/>
    <w:rsid w:val="675CAF4F"/>
    <w:rsid w:val="6C1B2F08"/>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0DE4129"/>
  <w15:docId w15:val="{6632FEB3-CCB4-4F9A-98F1-ED4B62434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55D"/>
    <w:rPr>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F467FA"/>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805347"/>
    <w:pPr>
      <w:keepNext/>
      <w:keepLines/>
      <w:spacing w:before="40" w:after="0"/>
      <w:outlineLvl w:val="3"/>
    </w:pPr>
    <w:rPr>
      <w:rFonts w:asciiTheme="majorHAnsi" w:eastAsiaTheme="majorEastAsia" w:hAnsiTheme="majorHAnsi" w:cstheme="majorBidi"/>
      <w:b/>
      <w:iCs/>
      <w:sz w:val="22"/>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F467FA"/>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805347"/>
    <w:rPr>
      <w:rFonts w:asciiTheme="majorHAnsi" w:eastAsiaTheme="majorEastAsia" w:hAnsiTheme="majorHAnsi" w:cstheme="majorBidi"/>
      <w:b/>
      <w:iCs/>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宋体"/>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3716">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063218022">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478495304">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82222994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D287A9-1BD1-495E-9E84-0CBE94363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1742</Words>
  <Characters>9932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Ericsson_Nicholas_Pu</cp:lastModifiedBy>
  <cp:revision>13</cp:revision>
  <dcterms:created xsi:type="dcterms:W3CDTF">2023-02-14T14:54:00Z</dcterms:created>
  <dcterms:modified xsi:type="dcterms:W3CDTF">2023-02-17T13:34:00Z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